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DF99" w14:textId="31DFF491" w:rsidR="0093375A" w:rsidRPr="0093375A" w:rsidRDefault="0093375A" w:rsidP="0093375A">
      <w:pPr>
        <w:tabs>
          <w:tab w:val="right" w:pos="9639"/>
        </w:tabs>
        <w:spacing w:after="120" w:line="240" w:lineRule="auto"/>
        <w:rPr>
          <w:rFonts w:eastAsia="SimSun" w:cs="Times New Roman"/>
          <w:b/>
          <w:i/>
          <w:noProof/>
          <w:sz w:val="28"/>
          <w:szCs w:val="20"/>
          <w:lang w:val="en-GB"/>
        </w:rPr>
      </w:pPr>
      <w:r w:rsidRPr="0093375A">
        <w:rPr>
          <w:rFonts w:eastAsia="SimSun" w:cs="Times New Roman"/>
          <w:b/>
          <w:noProof/>
          <w:sz w:val="24"/>
          <w:szCs w:val="20"/>
          <w:lang w:val="en-GB"/>
        </w:rPr>
        <w:t>3GPP TSG-RAN WG1 Meeting #110</w:t>
      </w:r>
      <w:r w:rsidR="000F6402">
        <w:rPr>
          <w:rFonts w:eastAsia="SimSun" w:cs="Times New Roman"/>
          <w:b/>
          <w:noProof/>
          <w:sz w:val="24"/>
          <w:szCs w:val="20"/>
          <w:lang w:val="en-GB"/>
        </w:rPr>
        <w:t>bis-e</w:t>
      </w:r>
      <w:r w:rsidRPr="0093375A">
        <w:rPr>
          <w:rFonts w:eastAsia="SimSun" w:cs="Times New Roman"/>
          <w:b/>
          <w:i/>
          <w:noProof/>
          <w:sz w:val="28"/>
          <w:szCs w:val="20"/>
          <w:lang w:val="en-GB"/>
        </w:rPr>
        <w:tab/>
      </w:r>
      <w:r w:rsidRPr="000B2FB8">
        <w:rPr>
          <w:rFonts w:eastAsia="SimSun" w:cs="Times New Roman"/>
          <w:b/>
          <w:iCs/>
          <w:noProof/>
          <w:sz w:val="28"/>
          <w:szCs w:val="20"/>
          <w:lang w:val="en-GB"/>
        </w:rPr>
        <w:t>R1-22</w:t>
      </w:r>
      <w:r w:rsidR="000B2FB8" w:rsidRPr="000B2FB8">
        <w:rPr>
          <w:rFonts w:eastAsia="SimSun" w:cs="Times New Roman"/>
          <w:b/>
          <w:iCs/>
          <w:noProof/>
          <w:sz w:val="28"/>
          <w:szCs w:val="20"/>
          <w:lang w:val="en-GB" w:eastAsia="zh-CN"/>
        </w:rPr>
        <w:t>09180</w:t>
      </w:r>
    </w:p>
    <w:p w14:paraId="5C1FCB52" w14:textId="72128690" w:rsidR="0093375A" w:rsidRPr="0093375A" w:rsidRDefault="000F6402" w:rsidP="0093375A">
      <w:pPr>
        <w:spacing w:after="120" w:line="240" w:lineRule="auto"/>
        <w:outlineLvl w:val="0"/>
        <w:rPr>
          <w:rFonts w:eastAsia="SimSun" w:cs="Times New Roman"/>
          <w:b/>
          <w:noProof/>
          <w:sz w:val="24"/>
          <w:szCs w:val="20"/>
          <w:lang w:val="en-GB"/>
        </w:rPr>
      </w:pPr>
      <w:r>
        <w:rPr>
          <w:rFonts w:eastAsia="SimSun" w:cs="Times New Roman"/>
          <w:b/>
          <w:noProof/>
          <w:sz w:val="24"/>
          <w:szCs w:val="20"/>
          <w:lang w:val="en-GB"/>
        </w:rPr>
        <w:t>e-Meeting</w:t>
      </w:r>
      <w:r w:rsidR="0093375A" w:rsidRPr="0093375A">
        <w:rPr>
          <w:rFonts w:eastAsia="SimSun" w:cs="Times New Roman"/>
          <w:b/>
          <w:noProof/>
          <w:sz w:val="24"/>
          <w:szCs w:val="20"/>
          <w:lang w:val="en-GB"/>
        </w:rPr>
        <w:t xml:space="preserve">, </w:t>
      </w:r>
      <w:r>
        <w:rPr>
          <w:rFonts w:eastAsia="SimSun" w:cs="Times New Roman"/>
          <w:b/>
          <w:noProof/>
          <w:sz w:val="24"/>
          <w:szCs w:val="20"/>
          <w:lang w:val="en-GB"/>
        </w:rPr>
        <w:t>October</w:t>
      </w:r>
      <w:r w:rsidR="0093375A" w:rsidRPr="0093375A">
        <w:rPr>
          <w:rFonts w:eastAsia="SimSun" w:cs="Times New Roman"/>
          <w:b/>
          <w:bCs/>
          <w:sz w:val="24"/>
          <w:szCs w:val="24"/>
          <w:lang w:val="en-GB"/>
        </w:rPr>
        <w:t xml:space="preserve"> </w:t>
      </w:r>
      <w:r>
        <w:rPr>
          <w:rFonts w:eastAsia="SimSun" w:cs="Times New Roman"/>
          <w:b/>
          <w:bCs/>
          <w:sz w:val="24"/>
          <w:szCs w:val="24"/>
          <w:lang w:val="en-GB"/>
        </w:rPr>
        <w:t>10</w:t>
      </w:r>
      <w:r w:rsidRPr="000F6402">
        <w:rPr>
          <w:rFonts w:eastAsia="SimSun" w:cs="Times New Roman"/>
          <w:b/>
          <w:bCs/>
          <w:sz w:val="24"/>
          <w:szCs w:val="24"/>
          <w:vertAlign w:val="superscript"/>
          <w:lang w:val="en-GB"/>
        </w:rPr>
        <w:t>th</w:t>
      </w:r>
      <w:r>
        <w:rPr>
          <w:rFonts w:eastAsia="SimSun" w:cs="Times New Roman"/>
          <w:b/>
          <w:bCs/>
          <w:sz w:val="24"/>
          <w:szCs w:val="24"/>
          <w:lang w:val="en-GB"/>
        </w:rPr>
        <w:t xml:space="preserve"> – 19</w:t>
      </w:r>
      <w:r w:rsidRPr="000F6402">
        <w:rPr>
          <w:rFonts w:eastAsia="SimSun" w:cs="Times New Roman"/>
          <w:b/>
          <w:bCs/>
          <w:sz w:val="24"/>
          <w:szCs w:val="24"/>
          <w:vertAlign w:val="superscript"/>
          <w:lang w:val="en-GB"/>
        </w:rPr>
        <w:t>th</w:t>
      </w:r>
      <w:r w:rsidR="0093375A" w:rsidRPr="0093375A">
        <w:rPr>
          <w:rFonts w:eastAsia="SimSun" w:cs="Times New Roman"/>
          <w:b/>
          <w:bCs/>
          <w:sz w:val="24"/>
          <w:szCs w:val="24"/>
          <w:lang w:val="en-GB"/>
        </w:rPr>
        <w:t>, 2022</w:t>
      </w:r>
    </w:p>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F8AC89A" w:rsidR="00E90E49" w:rsidRPr="00CE0424" w:rsidRDefault="003D3C45" w:rsidP="00311702">
      <w:pPr>
        <w:pStyle w:val="3GPPHeader"/>
        <w:rPr>
          <w:sz w:val="22"/>
        </w:rPr>
      </w:pPr>
      <w:r>
        <w:rPr>
          <w:sz w:val="22"/>
        </w:rPr>
        <w:t>Title:</w:t>
      </w:r>
      <w:r w:rsidR="00E90E49" w:rsidRPr="00CE0424">
        <w:rPr>
          <w:sz w:val="22"/>
        </w:rPr>
        <w:tab/>
      </w:r>
      <w:r w:rsidR="0093375A">
        <w:rPr>
          <w:sz w:val="22"/>
        </w:rPr>
        <w:t xml:space="preserve">Discussion on </w:t>
      </w:r>
      <w:r w:rsidR="000F6402">
        <w:rPr>
          <w:sz w:val="22"/>
        </w:rPr>
        <w:t>minimum guard period between SRS resources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0" w:name="_Toc101615135"/>
      <w:r w:rsidRPr="00CE0424">
        <w:t>Introduction</w:t>
      </w:r>
      <w:bookmarkEnd w:id="0"/>
    </w:p>
    <w:p w14:paraId="6687D4E9" w14:textId="659B45CE" w:rsidR="00DF1F61" w:rsidRPr="00DF1F61" w:rsidRDefault="00C45E91" w:rsidP="005B4441">
      <w:pPr>
        <w:pStyle w:val="BodyText"/>
        <w:rPr>
          <w:rFonts w:eastAsia="SimSun" w:cs="Times New Roman"/>
          <w:color w:val="FF0000"/>
          <w:szCs w:val="18"/>
        </w:rPr>
      </w:pPr>
      <w:bookmarkStart w:id="1"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xml:space="preserve">." The corresponding draft CR is in </w:t>
      </w:r>
      <w:r w:rsidR="005B4441">
        <w:fldChar w:fldCharType="begin"/>
      </w:r>
      <w:r w:rsidR="005B4441">
        <w:instrText xml:space="preserve"> REF _Ref100327277 \r \h  \* MERGEFORMAT </w:instrText>
      </w:r>
      <w:r w:rsidR="005B4441">
        <w:fldChar w:fldCharType="separate"/>
      </w:r>
      <w:r w:rsidR="005B4441">
        <w:t>[1]</w:t>
      </w:r>
      <w:r w:rsidR="005B4441">
        <w:fldChar w:fldCharType="end"/>
      </w:r>
      <w:r w:rsidR="005B4441">
        <w:t>.</w:t>
      </w:r>
    </w:p>
    <w:p w14:paraId="1E552906" w14:textId="20A90EBA" w:rsidR="009915B9" w:rsidRDefault="00D3290B" w:rsidP="00A35B0D">
      <w:pPr>
        <w:pStyle w:val="Heading1"/>
        <w:rPr>
          <w:rFonts w:eastAsia="DengXian"/>
        </w:rPr>
      </w:pPr>
      <w:bookmarkStart w:id="2" w:name="_Toc101615136"/>
      <w:bookmarkEnd w:id="1"/>
      <w:r>
        <w:rPr>
          <w:rFonts w:eastAsia="DengXian"/>
        </w:rPr>
        <w:t>2</w:t>
      </w:r>
      <w:r>
        <w:rPr>
          <w:rFonts w:eastAsia="DengXian"/>
        </w:rPr>
        <w:tab/>
      </w:r>
      <w:bookmarkEnd w:id="2"/>
      <w:r w:rsidR="0093375A">
        <w:rPr>
          <w:rFonts w:eastAsia="DengXian"/>
        </w:rPr>
        <w:t>Discussion</w:t>
      </w:r>
    </w:p>
    <w:p w14:paraId="30FC2E43" w14:textId="71CE0A70" w:rsidR="005C3909" w:rsidRDefault="005239DB" w:rsidP="005B4441">
      <w:pPr>
        <w:pStyle w:val="BodyText"/>
        <w:rPr>
          <w:lang w:val="en-GB" w:eastAsia="ja-JP"/>
        </w:rPr>
      </w:pPr>
      <w:r>
        <w:rPr>
          <w:lang w:val="en-GB" w:eastAsia="ja-JP"/>
        </w:rPr>
        <w:t>In RAN1#10</w:t>
      </w:r>
      <w:r w:rsidR="00442E53">
        <w:rPr>
          <w:lang w:val="en-GB" w:eastAsia="ja-JP"/>
        </w:rPr>
        <w:t>7bis</w:t>
      </w:r>
      <w:r>
        <w:rPr>
          <w:lang w:val="en-GB" w:eastAsia="ja-JP"/>
        </w:rPr>
        <w:t xml:space="preserve">-e, the following agreement was made regarding </w:t>
      </w:r>
      <w:r w:rsidR="00442E53">
        <w:rPr>
          <w:lang w:val="en-GB" w:eastAsia="ja-JP"/>
        </w:rPr>
        <w:t>minimum guard period between two SRS resources used for antenna switching for 480 and 960 kHz SCS</w:t>
      </w:r>
      <w:r>
        <w:rPr>
          <w:lang w:val="en-GB" w:eastAsia="ja-JP"/>
        </w:rPr>
        <w:t xml:space="preserve">. </w:t>
      </w:r>
    </w:p>
    <w:p w14:paraId="15C6055A" w14:textId="77777777" w:rsidR="00442E53" w:rsidRPr="00442E53" w:rsidRDefault="00442E53" w:rsidP="00442E53">
      <w:pPr>
        <w:spacing w:after="0" w:line="240" w:lineRule="auto"/>
        <w:ind w:left="567"/>
        <w:rPr>
          <w:rFonts w:ascii="Times" w:eastAsia="Malgun Gothic" w:hAnsi="Times" w:cs="Times"/>
          <w:szCs w:val="20"/>
          <w:lang w:val="en-GB"/>
        </w:rPr>
      </w:pPr>
      <w:r w:rsidRPr="00442E53">
        <w:rPr>
          <w:rFonts w:ascii="Times New Roman" w:eastAsia="Malgun Gothic" w:hAnsi="Times New Roman" w:cs="Times New Roman"/>
          <w:szCs w:val="20"/>
          <w:highlight w:val="green"/>
          <w:lang w:val="en-GB"/>
        </w:rPr>
        <w:t>Agreement:</w:t>
      </w:r>
    </w:p>
    <w:p w14:paraId="68C80331" w14:textId="77777777" w:rsidR="00442E53" w:rsidRPr="00442E53" w:rsidRDefault="00442E53" w:rsidP="00442E53">
      <w:pPr>
        <w:spacing w:after="0" w:line="252" w:lineRule="auto"/>
        <w:ind w:left="567"/>
        <w:rPr>
          <w:rFonts w:ascii="Times New Roman" w:eastAsia="Malgun Gothic" w:hAnsi="Times New Roman" w:cs="Times New Roman"/>
          <w:szCs w:val="20"/>
          <w:lang w:val="en-GB"/>
        </w:rPr>
      </w:pPr>
      <w:r w:rsidRPr="00442E53">
        <w:rPr>
          <w:rFonts w:ascii="Times New Roman" w:eastAsia="Malgun Gothic" w:hAnsi="Times New Roman" w:cs="Times New Roman"/>
          <w:szCs w:val="20"/>
          <w:lang w:val="en-GB"/>
        </w:rPr>
        <w:t>Like in Rel-15, a minimum guard period Y between two SRS resources of an SRS resource set for antenna switching is supported for 480 kHz and 960 kHz</w:t>
      </w:r>
    </w:p>
    <w:p w14:paraId="5C2F632A" w14:textId="77777777" w:rsidR="00442E53" w:rsidRPr="00442E53" w:rsidRDefault="00442E53" w:rsidP="00442E53">
      <w:pPr>
        <w:numPr>
          <w:ilvl w:val="0"/>
          <w:numId w:val="110"/>
        </w:numPr>
        <w:spacing w:after="0" w:line="252" w:lineRule="auto"/>
        <w:ind w:left="1287"/>
        <w:rPr>
          <w:rFonts w:eastAsia="Malgun Gothic" w:cs="Arial"/>
          <w:szCs w:val="20"/>
          <w:lang w:val="en-GB"/>
        </w:rPr>
      </w:pPr>
      <w:r w:rsidRPr="00442E53">
        <w:rPr>
          <w:rFonts w:ascii="Times New Roman" w:eastAsia="Times New Roman" w:hAnsi="Times New Roman" w:cs="Times New Roman"/>
          <w:szCs w:val="20"/>
          <w:lang w:val="en-GB"/>
        </w:rPr>
        <w:t>FFS: Whether to define different values of Y for 480 kHz and 960 kHz or not</w:t>
      </w:r>
    </w:p>
    <w:p w14:paraId="20FC1F79" w14:textId="77777777" w:rsidR="00442E53" w:rsidRPr="00442E53" w:rsidRDefault="00442E53" w:rsidP="00442E53">
      <w:pPr>
        <w:numPr>
          <w:ilvl w:val="0"/>
          <w:numId w:val="110"/>
        </w:numPr>
        <w:spacing w:after="0" w:line="252" w:lineRule="auto"/>
        <w:ind w:left="1287"/>
        <w:rPr>
          <w:rFonts w:eastAsia="Malgun Gothic" w:cs="Arial"/>
          <w:szCs w:val="20"/>
          <w:lang w:val="en-GB"/>
        </w:rPr>
      </w:pPr>
      <w:r w:rsidRPr="00442E53">
        <w:rPr>
          <w:rFonts w:ascii="Times New Roman" w:eastAsia="Times New Roman" w:hAnsi="Times New Roman" w:cs="Times New Roman"/>
          <w:szCs w:val="20"/>
          <w:lang w:val="en-GB"/>
        </w:rPr>
        <w:t>FFS: Values of Y dependent on RAN4 feedback on the switching time requirement</w:t>
      </w:r>
    </w:p>
    <w:p w14:paraId="50DD7217" w14:textId="6A4E6AB2" w:rsidR="007D781F" w:rsidRDefault="007D781F" w:rsidP="005B4441">
      <w:pPr>
        <w:pStyle w:val="BodyText"/>
        <w:rPr>
          <w:lang w:val="en-GB" w:eastAsia="ja-JP"/>
        </w:rPr>
      </w:pPr>
    </w:p>
    <w:p w14:paraId="5D601E61" w14:textId="08CE41D4" w:rsidR="005239DB" w:rsidRDefault="00442E53" w:rsidP="005B4441">
      <w:pPr>
        <w:pStyle w:val="BodyText"/>
        <w:rPr>
          <w:lang w:val="en-GB" w:eastAsia="ja-JP"/>
        </w:rPr>
      </w:pPr>
      <w:r>
        <w:rPr>
          <w:lang w:val="en-GB" w:eastAsia="ja-JP"/>
        </w:rPr>
        <w:t xml:space="preserve">Based on this, an LS was sent to RAN4 </w:t>
      </w:r>
      <w:r>
        <w:rPr>
          <w:lang w:val="en-GB" w:eastAsia="ja-JP"/>
        </w:rPr>
        <w:fldChar w:fldCharType="begin"/>
      </w:r>
      <w:r>
        <w:rPr>
          <w:lang w:val="en-GB" w:eastAsia="ja-JP"/>
        </w:rPr>
        <w:instrText xml:space="preserve"> REF _Ref115106091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asking what the value of Y should be for 480 and 960 kHz SCS. RAN4 has now provided a reply </w:t>
      </w:r>
      <w:r>
        <w:rPr>
          <w:lang w:val="en-GB" w:eastAsia="ja-JP"/>
        </w:rPr>
        <w:fldChar w:fldCharType="begin"/>
      </w:r>
      <w:r>
        <w:rPr>
          <w:lang w:val="en-GB" w:eastAsia="ja-JP"/>
        </w:rPr>
        <w:instrText xml:space="preserve"> REF _Ref115106184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with the following answer:</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5239DB" w:rsidRPr="005C3909" w14:paraId="634382E1" w14:textId="77777777" w:rsidTr="00442E53">
        <w:trPr>
          <w:trHeight w:val="1259"/>
        </w:trPr>
        <w:tc>
          <w:tcPr>
            <w:tcW w:w="14173" w:type="dxa"/>
            <w:tcBorders>
              <w:top w:val="single" w:sz="4" w:space="0" w:color="auto"/>
              <w:left w:val="single" w:sz="4" w:space="0" w:color="auto"/>
              <w:bottom w:val="single" w:sz="4" w:space="0" w:color="auto"/>
              <w:right w:val="single" w:sz="4" w:space="0" w:color="auto"/>
            </w:tcBorders>
          </w:tcPr>
          <w:p w14:paraId="025A74E7" w14:textId="651076BF" w:rsidR="005239DB" w:rsidRPr="00442E53" w:rsidRDefault="00442E53" w:rsidP="00442E53">
            <w:pPr>
              <w:overflowPunct w:val="0"/>
              <w:autoSpaceDE w:val="0"/>
              <w:autoSpaceDN w:val="0"/>
              <w:adjustRightInd w:val="0"/>
              <w:spacing w:after="180" w:line="240" w:lineRule="auto"/>
              <w:textAlignment w:val="baseline"/>
              <w:rPr>
                <w:rFonts w:ascii="Times New Roman" w:eastAsia="Times New Roman" w:hAnsi="Times New Roman" w:cs="Arial"/>
                <w:szCs w:val="20"/>
                <w:lang w:val="en-GB" w:eastAsia="en-GB"/>
              </w:rPr>
            </w:pPr>
            <w:r>
              <w:rPr>
                <w:rFonts w:ascii="Times New Roman" w:eastAsia="Times New Roman" w:hAnsi="Times New Roman" w:cs="Arial"/>
                <w:b/>
                <w:szCs w:val="20"/>
                <w:lang w:val="en-GB" w:eastAsia="en-GB"/>
              </w:rPr>
              <w:t>A</w:t>
            </w:r>
            <w:r w:rsidRPr="00442E53">
              <w:rPr>
                <w:rFonts w:ascii="Times New Roman" w:eastAsia="Times New Roman" w:hAnsi="Times New Roman" w:cs="Arial" w:hint="eastAsia"/>
                <w:b/>
                <w:szCs w:val="20"/>
                <w:lang w:val="en-GB" w:eastAsia="en-GB"/>
              </w:rPr>
              <w:t>nswer from RAN4:</w:t>
            </w:r>
            <w:r w:rsidRPr="00442E53">
              <w:rPr>
                <w:rFonts w:ascii="Times New Roman" w:eastAsia="Times New Roman" w:hAnsi="Times New Roman" w:cs="Arial" w:hint="eastAsia"/>
                <w:szCs w:val="20"/>
                <w:lang w:val="en-GB" w:eastAsia="en-GB"/>
              </w:rPr>
              <w:t xml:space="preserve"> </w:t>
            </w:r>
            <w:r w:rsidRPr="00442E53">
              <w:rPr>
                <w:rFonts w:ascii="Times New Roman" w:eastAsia="Times New Roman" w:hAnsi="Times New Roman" w:cs="Arial"/>
                <w:szCs w:val="20"/>
                <w:lang w:val="en-GB" w:eastAsia="en-GB"/>
              </w:rPr>
              <w:t>RAN4 has considered the absolute switching time evaluated for FR2-1 in R15</w:t>
            </w:r>
            <w:r w:rsidRPr="00442E53">
              <w:rPr>
                <w:rFonts w:ascii="Times New Roman" w:eastAsia="Times New Roman" w:hAnsi="Times New Roman" w:cs="Arial" w:hint="eastAsia"/>
                <w:szCs w:val="20"/>
                <w:lang w:val="en-GB" w:eastAsia="en-GB"/>
              </w:rPr>
              <w:t xml:space="preserve">, i.e. the </w:t>
            </w:r>
            <w:r w:rsidRPr="00442E53">
              <w:rPr>
                <w:rFonts w:ascii="Times New Roman" w:eastAsia="Times New Roman" w:hAnsi="Times New Roman" w:cs="Arial"/>
                <w:szCs w:val="20"/>
                <w:lang w:val="en-GB" w:eastAsia="en-GB"/>
              </w:rPr>
              <w:t xml:space="preserve">antenna switching time is 15 </w:t>
            </w:r>
            <w:proofErr w:type="spellStart"/>
            <w:r w:rsidRPr="00442E53">
              <w:rPr>
                <w:rFonts w:ascii="Times New Roman" w:eastAsia="Times New Roman" w:hAnsi="Times New Roman" w:cs="Arial"/>
                <w:szCs w:val="20"/>
                <w:lang w:val="en-GB" w:eastAsia="en-GB"/>
              </w:rPr>
              <w:t>usec</w:t>
            </w:r>
            <w:proofErr w:type="spellEnd"/>
            <w:r w:rsidRPr="00442E53">
              <w:rPr>
                <w:rFonts w:ascii="Times New Roman" w:eastAsia="Times New Roman" w:hAnsi="Times New Roman" w:cs="Arial"/>
                <w:szCs w:val="20"/>
                <w:lang w:val="en-GB" w:eastAsia="en-GB"/>
              </w:rPr>
              <w:t xml:space="preserve"> with a view to reusing this value for FR2-2. The detailed evaluation results</w:t>
            </w:r>
            <w:r w:rsidRPr="00442E53">
              <w:rPr>
                <w:rFonts w:ascii="Times New Roman" w:eastAsia="Times New Roman" w:hAnsi="Times New Roman" w:cs="Arial" w:hint="eastAsia"/>
                <w:szCs w:val="20"/>
                <w:lang w:val="en-GB" w:eastAsia="en-GB"/>
              </w:rPr>
              <w:t xml:space="preserve"> for </w:t>
            </w:r>
            <w:r w:rsidRPr="00442E53">
              <w:rPr>
                <w:rFonts w:ascii="Times New Roman" w:eastAsia="Times New Roman" w:hAnsi="Times New Roman" w:cs="Arial"/>
                <w:szCs w:val="20"/>
                <w:lang w:val="en-GB" w:eastAsia="en-GB"/>
              </w:rPr>
              <w:t xml:space="preserve">the </w:t>
            </w:r>
            <w:r w:rsidRPr="00442E53">
              <w:rPr>
                <w:rFonts w:ascii="Times New Roman" w:eastAsia="Times New Roman" w:hAnsi="Times New Roman" w:cs="Arial" w:hint="eastAsia"/>
                <w:szCs w:val="20"/>
                <w:lang w:val="en-GB" w:eastAsia="en-GB"/>
              </w:rPr>
              <w:t>switching scenario</w:t>
            </w:r>
            <w:r w:rsidRPr="00442E53">
              <w:rPr>
                <w:rFonts w:ascii="Times New Roman" w:eastAsia="Times New Roman" w:hAnsi="Times New Roman" w:cs="Arial"/>
                <w:szCs w:val="20"/>
                <w:lang w:val="en-GB" w:eastAsia="en-GB"/>
              </w:rPr>
              <w:t xml:space="preserve">s considered are included in the R15 </w:t>
            </w:r>
            <w:proofErr w:type="gramStart"/>
            <w:r w:rsidRPr="00442E53">
              <w:rPr>
                <w:rFonts w:ascii="Times New Roman" w:eastAsia="Times New Roman" w:hAnsi="Times New Roman" w:cs="Arial"/>
                <w:szCs w:val="20"/>
                <w:lang w:val="en-GB" w:eastAsia="en-GB"/>
              </w:rPr>
              <w:t>reply</w:t>
            </w:r>
            <w:proofErr w:type="gramEnd"/>
            <w:r w:rsidRPr="00442E53">
              <w:rPr>
                <w:rFonts w:ascii="Times New Roman" w:eastAsia="Times New Roman" w:hAnsi="Times New Roman" w:cs="Arial"/>
                <w:szCs w:val="20"/>
                <w:lang w:val="en-GB" w:eastAsia="en-GB"/>
              </w:rPr>
              <w:t xml:space="preserve"> LS R4-1710048 [1]. RAN4 will further consider this result and its feasibility for SRS transmission used for antenna switching and whether the switching time assumed could be improved for 480 </w:t>
            </w:r>
            <w:proofErr w:type="gramStart"/>
            <w:r w:rsidRPr="00442E53">
              <w:rPr>
                <w:rFonts w:ascii="Times New Roman" w:eastAsia="Times New Roman" w:hAnsi="Times New Roman" w:cs="Arial"/>
                <w:szCs w:val="20"/>
                <w:lang w:val="en-GB" w:eastAsia="en-GB"/>
              </w:rPr>
              <w:t>an</w:t>
            </w:r>
            <w:proofErr w:type="gramEnd"/>
            <w:r w:rsidRPr="00442E53">
              <w:rPr>
                <w:rFonts w:ascii="Times New Roman" w:eastAsia="Times New Roman" w:hAnsi="Times New Roman" w:cs="Arial"/>
                <w:szCs w:val="20"/>
                <w:lang w:val="en-GB" w:eastAsia="en-GB"/>
              </w:rPr>
              <w:t xml:space="preserve"> 960 kHz operation.</w:t>
            </w:r>
          </w:p>
        </w:tc>
      </w:tr>
    </w:tbl>
    <w:p w14:paraId="2E0555F9" w14:textId="00225D6F" w:rsidR="005C3909" w:rsidRDefault="005C3909" w:rsidP="005B4441">
      <w:pPr>
        <w:pStyle w:val="BodyText"/>
        <w:rPr>
          <w:lang w:val="en-GB" w:eastAsia="ja-JP"/>
        </w:rPr>
      </w:pPr>
    </w:p>
    <w:p w14:paraId="50EB6E47" w14:textId="664FB03F" w:rsidR="008D7C34" w:rsidRDefault="00357492" w:rsidP="005B4441">
      <w:pPr>
        <w:pStyle w:val="BodyText"/>
        <w:rPr>
          <w:lang w:val="en-GB" w:eastAsia="ja-JP"/>
        </w:rPr>
      </w:pPr>
      <w:r>
        <w:rPr>
          <w:lang w:val="en-GB" w:eastAsia="ja-JP"/>
        </w:rPr>
        <w:t xml:space="preserve">Assuming the absolute switching time is 15 us for both 480 and 960 kHz SCS, this translates to Y = 7 and 14 OFDM symbols, respectively, when </w:t>
      </w:r>
      <w:r w:rsidR="0073675B">
        <w:rPr>
          <w:lang w:val="en-GB" w:eastAsia="ja-JP"/>
        </w:rPr>
        <w:t>rounding</w:t>
      </w:r>
      <w:r>
        <w:rPr>
          <w:lang w:val="en-GB" w:eastAsia="ja-JP"/>
        </w:rPr>
        <w:t xml:space="preserve"> up to the nearest integer value </w:t>
      </w:r>
      <w:r w:rsidR="008D7C34">
        <w:rPr>
          <w:lang w:val="en-GB" w:eastAsia="ja-JP"/>
        </w:rPr>
        <w:t xml:space="preserve">Hence, our proposal is to </w:t>
      </w:r>
      <w:r>
        <w:rPr>
          <w:lang w:val="en-GB" w:eastAsia="ja-JP"/>
        </w:rPr>
        <w:t xml:space="preserve">update Table 6.2.1.2-1 in 38.214 with these values. </w:t>
      </w:r>
      <w:r w:rsidR="008D7C34">
        <w:rPr>
          <w:lang w:val="en-GB" w:eastAsia="ja-JP"/>
        </w:rPr>
        <w:t xml:space="preserve">We provide a draft CR for this </w:t>
      </w:r>
      <w:r w:rsidR="008D7C34">
        <w:rPr>
          <w:lang w:val="en-GB" w:eastAsia="ja-JP"/>
        </w:rPr>
        <w:fldChar w:fldCharType="begin"/>
      </w:r>
      <w:r w:rsidR="008D7C34">
        <w:rPr>
          <w:lang w:val="en-GB" w:eastAsia="ja-JP"/>
        </w:rPr>
        <w:instrText xml:space="preserve"> REF _Ref100327277 \r \h </w:instrText>
      </w:r>
      <w:r w:rsidR="008D7C34">
        <w:rPr>
          <w:lang w:val="en-GB" w:eastAsia="ja-JP"/>
        </w:rPr>
      </w:r>
      <w:r w:rsidR="008D7C34">
        <w:rPr>
          <w:lang w:val="en-GB" w:eastAsia="ja-JP"/>
        </w:rPr>
        <w:fldChar w:fldCharType="separate"/>
      </w:r>
      <w:r w:rsidR="008D7C34">
        <w:rPr>
          <w:lang w:val="en-GB" w:eastAsia="ja-JP"/>
        </w:rPr>
        <w:t>[1]</w:t>
      </w:r>
      <w:r w:rsidR="008D7C34">
        <w:rPr>
          <w:lang w:val="en-GB" w:eastAsia="ja-JP"/>
        </w:rPr>
        <w:fldChar w:fldCharType="end"/>
      </w:r>
      <w:r w:rsidR="008D7C34">
        <w:rPr>
          <w:lang w:val="en-GB" w:eastAsia="ja-JP"/>
        </w:rPr>
        <w:t>. The text of the CR is copied into the Appendix of this document for convenience.</w:t>
      </w:r>
    </w:p>
    <w:p w14:paraId="1B106819" w14:textId="4CD105CC" w:rsidR="000D0758" w:rsidRDefault="00001C84" w:rsidP="000D0758">
      <w:pPr>
        <w:pStyle w:val="Proposal"/>
        <w:rPr>
          <w:lang w:val="en-GB"/>
        </w:rPr>
      </w:pPr>
      <w:bookmarkStart w:id="3" w:name="_Toc111057990"/>
      <w:r>
        <w:rPr>
          <w:lang w:val="en-GB"/>
        </w:rPr>
        <w:t xml:space="preserve">Adopt draft CR in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3"/>
      <w:r>
        <w:rPr>
          <w:lang w:val="en-GB"/>
        </w:rPr>
        <w:fldChar w:fldCharType="end"/>
      </w:r>
    </w:p>
    <w:p w14:paraId="37EB5693" w14:textId="30B49306" w:rsidR="00C01F33" w:rsidRDefault="00C01F33" w:rsidP="00CE0424">
      <w:pPr>
        <w:pStyle w:val="Heading1"/>
      </w:pPr>
      <w:bookmarkStart w:id="4" w:name="_Toc101615138"/>
      <w:r w:rsidRPr="00CE0424">
        <w:t>Conclusion</w:t>
      </w:r>
      <w:bookmarkEnd w:id="4"/>
    </w:p>
    <w:p w14:paraId="266B1485" w14:textId="150A1E35" w:rsidR="00940746" w:rsidRDefault="00940746" w:rsidP="00001C84">
      <w:pPr>
        <w:pStyle w:val="TableofFigures"/>
        <w:rPr>
          <w:rFonts w:ascii="Times New Roman" w:eastAsia="Times New Roman" w:hAnsi="Times New Roman"/>
          <w:noProof/>
          <w:sz w:val="22"/>
          <w:szCs w:val="20"/>
          <w:lang w:val="en-GB"/>
        </w:rPr>
      </w:pPr>
    </w:p>
    <w:p w14:paraId="6225A1B8" w14:textId="5429E032" w:rsidR="006E1C82" w:rsidRDefault="00001C84" w:rsidP="006E1C82">
      <w:pPr>
        <w:pStyle w:val="BodyText"/>
      </w:pPr>
      <w:r>
        <w:t xml:space="preserve">In this paper </w:t>
      </w:r>
      <w:r w:rsidR="008E065E" w:rsidRPr="00CE0424">
        <w:t>we propose the following:</w:t>
      </w:r>
    </w:p>
    <w:p w14:paraId="7EF2F5C2" w14:textId="4CCB95F0" w:rsidR="00001C8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111057990" w:history="1">
        <w:r w:rsidR="00001C84" w:rsidRPr="00D800D2">
          <w:rPr>
            <w:rStyle w:val="Hyperlink"/>
            <w:noProof/>
            <w:lang w:val="en-GB"/>
          </w:rPr>
          <w:t>Proposal 1</w:t>
        </w:r>
        <w:r w:rsidR="00001C84">
          <w:rPr>
            <w:rFonts w:asciiTheme="minorHAnsi" w:eastAsiaTheme="minorEastAsia" w:hAnsiTheme="minorHAnsi"/>
            <w:b w:val="0"/>
            <w:noProof/>
            <w:sz w:val="22"/>
            <w:lang w:eastAsia="en-US"/>
          </w:rPr>
          <w:tab/>
        </w:r>
        <w:r w:rsidR="00001C84" w:rsidRPr="00D800D2">
          <w:rPr>
            <w:rStyle w:val="Hyperlink"/>
            <w:noProof/>
            <w:lang w:val="en-GB"/>
          </w:rPr>
          <w:t>Adopt draft CR in [1]</w:t>
        </w:r>
      </w:hyperlink>
    </w:p>
    <w:p w14:paraId="747C743C" w14:textId="49CB0A76"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5" w:name="_In-sequence_SDU_delivery"/>
      <w:bookmarkStart w:id="6" w:name="_Toc101615139"/>
      <w:bookmarkEnd w:id="5"/>
      <w:r w:rsidRPr="00CE0424">
        <w:lastRenderedPageBreak/>
        <w:t>References</w:t>
      </w:r>
      <w:bookmarkEnd w:id="6"/>
    </w:p>
    <w:p w14:paraId="3AA0BAA8" w14:textId="2ACCCD34" w:rsidR="00442E53" w:rsidRDefault="00442E53" w:rsidP="00442E53">
      <w:pPr>
        <w:pStyle w:val="Reference"/>
        <w:rPr>
          <w:szCs w:val="20"/>
        </w:rPr>
      </w:pPr>
      <w:bookmarkStart w:id="7" w:name="_Ref115106091"/>
      <w:bookmarkStart w:id="8" w:name="_Ref100327277"/>
      <w:bookmarkStart w:id="9" w:name="_Ref60753713"/>
      <w:bookmarkStart w:id="10" w:name="_Hlk75780486"/>
      <w:r>
        <w:rPr>
          <w:szCs w:val="20"/>
        </w:rPr>
        <w:t>R1-2200796, "</w:t>
      </w:r>
      <w:r w:rsidRPr="00442E53">
        <w:rPr>
          <w:szCs w:val="20"/>
        </w:rPr>
        <w:t>LS on a minimum guard period between two SRS resources for antenna switching</w:t>
      </w:r>
      <w:r>
        <w:rPr>
          <w:szCs w:val="20"/>
        </w:rPr>
        <w:t>," RAN1, RAN1#107bis-e, January 2022.</w:t>
      </w:r>
      <w:bookmarkEnd w:id="7"/>
    </w:p>
    <w:p w14:paraId="764B18B4" w14:textId="1B98B557" w:rsidR="00442E53" w:rsidRDefault="00442E53" w:rsidP="00442E53">
      <w:pPr>
        <w:pStyle w:val="Reference"/>
        <w:rPr>
          <w:szCs w:val="20"/>
        </w:rPr>
      </w:pPr>
      <w:bookmarkStart w:id="11" w:name="_Ref115106184"/>
      <w:r>
        <w:rPr>
          <w:szCs w:val="20"/>
        </w:rPr>
        <w:t>R1-2208352, "</w:t>
      </w:r>
      <w:r w:rsidRPr="00442E53">
        <w:rPr>
          <w:szCs w:val="20"/>
        </w:rPr>
        <w:t>Reply LS for the minimum guard period between two SRS resources for antenna</w:t>
      </w:r>
      <w:r>
        <w:rPr>
          <w:szCs w:val="20"/>
        </w:rPr>
        <w:t>," RAN4, RAN1#110bis-e, October 2022.</w:t>
      </w:r>
      <w:bookmarkEnd w:id="11"/>
    </w:p>
    <w:p w14:paraId="71679286" w14:textId="43A388E7" w:rsidR="00442E53" w:rsidRPr="00442E53" w:rsidRDefault="00833A3B" w:rsidP="00442E53">
      <w:pPr>
        <w:pStyle w:val="Reference"/>
        <w:rPr>
          <w:szCs w:val="20"/>
        </w:rPr>
      </w:pPr>
      <w:r w:rsidRPr="000F6402">
        <w:rPr>
          <w:szCs w:val="20"/>
        </w:rPr>
        <w:t>R1-22</w:t>
      </w:r>
      <w:r w:rsidR="000B2FB8">
        <w:rPr>
          <w:szCs w:val="20"/>
        </w:rPr>
        <w:t>09179</w:t>
      </w:r>
      <w:r w:rsidRPr="000F6402">
        <w:rPr>
          <w:szCs w:val="20"/>
        </w:rPr>
        <w:t>, “</w:t>
      </w:r>
      <w:r w:rsidR="0093375A" w:rsidRPr="000F6402">
        <w:rPr>
          <w:szCs w:val="20"/>
        </w:rPr>
        <w:t xml:space="preserve">Draft CR on </w:t>
      </w:r>
      <w:r w:rsidR="000F6402" w:rsidRPr="000F6402">
        <w:rPr>
          <w:szCs w:val="20"/>
        </w:rPr>
        <w:t>minimum guard period between SRS resources</w:t>
      </w:r>
      <w:r w:rsidRPr="000F6402">
        <w:rPr>
          <w:szCs w:val="20"/>
        </w:rPr>
        <w:t>”, Ericsson, RAN1#1</w:t>
      </w:r>
      <w:r w:rsidR="0093375A" w:rsidRPr="000F6402">
        <w:rPr>
          <w:szCs w:val="20"/>
        </w:rPr>
        <w:t>10</w:t>
      </w:r>
      <w:r w:rsidR="000F6402">
        <w:rPr>
          <w:szCs w:val="20"/>
        </w:rPr>
        <w:t>bis-e</w:t>
      </w:r>
      <w:r w:rsidRPr="000F6402">
        <w:rPr>
          <w:szCs w:val="20"/>
        </w:rPr>
        <w:t xml:space="preserve">, </w:t>
      </w:r>
      <w:r w:rsidR="000F6402">
        <w:rPr>
          <w:szCs w:val="20"/>
        </w:rPr>
        <w:t>October</w:t>
      </w:r>
      <w:r w:rsidRPr="000F6402">
        <w:rPr>
          <w:szCs w:val="20"/>
        </w:rPr>
        <w:t xml:space="preserve"> 2022.</w:t>
      </w:r>
      <w:bookmarkEnd w:id="8"/>
    </w:p>
    <w:bookmarkEnd w:id="9"/>
    <w:bookmarkEnd w:id="10"/>
    <w:p w14:paraId="77ED6398" w14:textId="6C01C091" w:rsidR="00334551" w:rsidRDefault="00334551" w:rsidP="00136B80">
      <w:pPr>
        <w:rPr>
          <w:lang w:val="en-GB" w:eastAsia="ja-JP"/>
        </w:rPr>
      </w:pPr>
    </w:p>
    <w:p w14:paraId="767F3BCC" w14:textId="67CCB141" w:rsidR="008D7C34" w:rsidRDefault="008D7C34">
      <w:pPr>
        <w:pStyle w:val="Heading1"/>
      </w:pPr>
      <w:r>
        <w:t>Appendix</w:t>
      </w:r>
    </w:p>
    <w:p w14:paraId="1E7F5600" w14:textId="77777777" w:rsidR="00A63A03" w:rsidRDefault="00A63A03" w:rsidP="00A63A03">
      <w:pPr>
        <w:spacing w:after="180" w:line="240" w:lineRule="auto"/>
        <w:rPr>
          <w:rFonts w:cs="Arial"/>
          <w:sz w:val="24"/>
          <w:szCs w:val="24"/>
          <w:lang w:val="en-GB" w:eastAsia="zh-CN"/>
        </w:rPr>
      </w:pPr>
      <w:r w:rsidRPr="00A63A03">
        <w:rPr>
          <w:rFonts w:cs="Arial"/>
          <w:sz w:val="24"/>
          <w:szCs w:val="24"/>
          <w:lang w:val="en-GB" w:eastAsia="zh-CN"/>
        </w:rPr>
        <w:t>6.2.1.2</w:t>
      </w:r>
      <w:r w:rsidRPr="00A63A03">
        <w:rPr>
          <w:rFonts w:cs="Arial"/>
          <w:sz w:val="24"/>
          <w:szCs w:val="24"/>
          <w:lang w:val="en-GB" w:eastAsia="zh-CN"/>
        </w:rPr>
        <w:tab/>
        <w:t>UE sounding procedure for DL CSI acquisition</w:t>
      </w:r>
    </w:p>
    <w:p w14:paraId="02BF6E71" w14:textId="77777777" w:rsidR="00A63A03" w:rsidRPr="008D7C34" w:rsidRDefault="00A63A03" w:rsidP="00A63A03">
      <w:pPr>
        <w:spacing w:after="180" w:line="240" w:lineRule="auto"/>
        <w:jc w:val="center"/>
        <w:rPr>
          <w:rFonts w:ascii="Times New Roman" w:eastAsia="SimSun" w:hAnsi="Times New Roman" w:cs="Times New Roman"/>
          <w:color w:val="FF0000"/>
          <w:szCs w:val="20"/>
          <w:lang w:val="en-GB"/>
        </w:rPr>
      </w:pPr>
      <w:r w:rsidRPr="008D7C34">
        <w:rPr>
          <w:rFonts w:ascii="Times New Roman" w:eastAsia="SimSun" w:hAnsi="Times New Roman" w:cs="Times New Roman"/>
          <w:color w:val="FF0000"/>
          <w:szCs w:val="20"/>
          <w:lang w:val="en-GB"/>
        </w:rPr>
        <w:t>*** Unchanged text omitted ***</w:t>
      </w:r>
    </w:p>
    <w:p w14:paraId="52CE9D64" w14:textId="77777777" w:rsidR="00A63A03" w:rsidRPr="00A63A03" w:rsidRDefault="00A63A03" w:rsidP="00A63A03">
      <w:pPr>
        <w:spacing w:after="180" w:line="240" w:lineRule="auto"/>
        <w:rPr>
          <w:rFonts w:ascii="Times New Roman" w:eastAsia="Microsoft YaHei" w:hAnsi="Times New Roman" w:cs="Times New Roman"/>
          <w:iCs/>
          <w:szCs w:val="20"/>
          <w:lang w:val="en-GB"/>
        </w:rPr>
      </w:pPr>
      <w:r w:rsidRPr="00A63A03">
        <w:rPr>
          <w:rFonts w:ascii="Times New Roman" w:eastAsia="SimSun" w:hAnsi="Times New Roman" w:cs="Times New Roman"/>
          <w:color w:val="000000"/>
          <w:szCs w:val="20"/>
          <w:lang w:val="en-GB"/>
        </w:rPr>
        <w:t xml:space="preserve">The UE is configured with a guard period of </w:t>
      </w:r>
      <w:r w:rsidRPr="00A63A03">
        <w:rPr>
          <w:rFonts w:ascii="Times New Roman" w:eastAsia="SimSun" w:hAnsi="Times New Roman" w:cs="Times New Roman"/>
          <w:i/>
          <w:iCs/>
          <w:color w:val="000000"/>
          <w:szCs w:val="20"/>
          <w:lang w:val="en-GB"/>
        </w:rPr>
        <w:t>Y</w:t>
      </w:r>
      <w:r w:rsidRPr="00A63A03">
        <w:rPr>
          <w:rFonts w:ascii="Times New Roman" w:eastAsia="SimSun" w:hAnsi="Times New Roman" w:cs="Times New Roman"/>
          <w:color w:val="000000"/>
          <w:szCs w:val="20"/>
          <w:lang w:val="en-GB"/>
        </w:rPr>
        <w:t xml:space="preserve"> symbols, in which the UE does not transmit any other signal, in the case the SRS resources of a set are transmitted in the same slot. The guard period is in-between the SRS resources of the set. </w:t>
      </w:r>
      <w:r w:rsidRPr="00A63A03">
        <w:rPr>
          <w:rFonts w:ascii="Times New Roman" w:eastAsia="Microsoft YaHei" w:hAnsi="Times New Roman" w:cs="Times New Roman"/>
          <w:iCs/>
          <w:szCs w:val="20"/>
          <w:lang w:val="en-GB"/>
        </w:rPr>
        <w:t xml:space="preserve">For two SRS resource sets of an antenna switching located in two consecutive slots, if UE is capable of transmitting SRS in all symbols in one slot, a guard period of </w:t>
      </w:r>
      <w:r w:rsidRPr="00A63A03">
        <w:rPr>
          <w:rFonts w:ascii="Times New Roman" w:eastAsia="Microsoft YaHei" w:hAnsi="Times New Roman" w:cs="Times New Roman"/>
          <w:i/>
          <w:szCs w:val="20"/>
          <w:lang w:val="en-GB"/>
        </w:rPr>
        <w:t>Y</w:t>
      </w:r>
      <w:r w:rsidRPr="00A63A03">
        <w:rPr>
          <w:rFonts w:ascii="Times New Roman" w:eastAsia="Microsoft YaHei" w:hAnsi="Times New Roman" w:cs="Times New Roman"/>
          <w:iCs/>
          <w:szCs w:val="20"/>
          <w:lang w:val="en-GB"/>
        </w:rPr>
        <w:t xml:space="preserve"> symbols exists between the last OFDM symbol occupied by the SRS resource set in the first slot and the first OFDM symbol occupied by the SRS resource set in the second slot.</w:t>
      </w:r>
    </w:p>
    <w:p w14:paraId="5B78EAA1" w14:textId="77777777" w:rsidR="00A63A03" w:rsidRPr="00A63A03" w:rsidRDefault="00A63A03" w:rsidP="00A63A03">
      <w:pPr>
        <w:spacing w:after="180" w:line="240" w:lineRule="auto"/>
        <w:rPr>
          <w:rFonts w:ascii="Times New Roman" w:eastAsia="SimSun" w:hAnsi="Times New Roman" w:cs="Times New Roman"/>
          <w:szCs w:val="20"/>
          <w:lang w:val="en-GB" w:eastAsia="ko-KR"/>
        </w:rPr>
      </w:pPr>
      <w:r w:rsidRPr="00A63A03">
        <w:rPr>
          <w:rFonts w:ascii="Times New Roman" w:eastAsia="SimSun" w:hAnsi="Times New Roman" w:cs="Times New Roman"/>
          <w:bCs/>
          <w:szCs w:val="20"/>
          <w:lang w:val="en-GB" w:eastAsia="ko-KR"/>
        </w:rPr>
        <w:t xml:space="preserve">For the inter-set guard period, the </w:t>
      </w:r>
      <w:r w:rsidRPr="00A63A03">
        <w:rPr>
          <w:rFonts w:ascii="Times New Roman" w:eastAsia="SimSun" w:hAnsi="Times New Roman" w:cs="Times New Roman"/>
          <w:szCs w:val="20"/>
          <w:lang w:val="en-GB" w:eastAsia="ko-KR"/>
        </w:rPr>
        <w:t xml:space="preserve">UE does not transmit any other signal on any symbols of the interval if the interval between SRS resource sets is </w:t>
      </w:r>
      <w:r w:rsidRPr="00A63A03">
        <w:rPr>
          <w:rFonts w:ascii="Times New Roman" w:eastAsia="SimSun" w:hAnsi="Times New Roman" w:cs="Times New Roman"/>
          <w:i/>
          <w:szCs w:val="20"/>
          <w:lang w:val="en-GB" w:eastAsia="ko-KR"/>
        </w:rPr>
        <w:t>Y</w:t>
      </w:r>
      <w:r w:rsidRPr="00A63A03">
        <w:rPr>
          <w:rFonts w:ascii="Times New Roman" w:eastAsia="SimSun" w:hAnsi="Times New Roman" w:cs="Times New Roman"/>
          <w:szCs w:val="20"/>
          <w:lang w:val="en-GB" w:eastAsia="ko-KR"/>
        </w:rPr>
        <w:t xml:space="preserve"> symbols.</w:t>
      </w:r>
    </w:p>
    <w:p w14:paraId="48CE1282" w14:textId="77777777" w:rsidR="00A63A03" w:rsidRPr="00A63A03" w:rsidRDefault="00A63A03" w:rsidP="00A63A03">
      <w:pPr>
        <w:spacing w:after="180" w:line="240" w:lineRule="auto"/>
        <w:ind w:left="568" w:hanging="284"/>
        <w:rPr>
          <w:rFonts w:ascii="Times New Roman" w:eastAsia="SimSun" w:hAnsi="Times New Roman" w:cs="Times New Roman"/>
          <w:szCs w:val="20"/>
        </w:rPr>
      </w:pPr>
      <w:r w:rsidRPr="00A63A03">
        <w:rPr>
          <w:rFonts w:ascii="Times New Roman" w:eastAsia="MS Mincho" w:hAnsi="Times New Roman" w:cs="Times New Roman"/>
          <w:color w:val="000000"/>
          <w:szCs w:val="20"/>
          <w:lang w:val="x-none" w:eastAsia="ja-JP"/>
        </w:rPr>
        <w:t>-</w:t>
      </w:r>
      <w:r w:rsidRPr="00A63A03">
        <w:rPr>
          <w:rFonts w:ascii="Times New Roman" w:eastAsia="MS Mincho" w:hAnsi="Times New Roman" w:cs="Times New Roman"/>
          <w:color w:val="000000"/>
          <w:szCs w:val="20"/>
          <w:lang w:val="x-none" w:eastAsia="ja-JP"/>
        </w:rPr>
        <w:tab/>
      </w:r>
      <w:r w:rsidRPr="00A63A03">
        <w:rPr>
          <w:rFonts w:ascii="Times New Roman" w:eastAsia="SimSun" w:hAnsi="Times New Roman" w:cs="Times New Roman"/>
          <w:szCs w:val="20"/>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4A8CDE9" w14:textId="77777777" w:rsidR="00A63A03" w:rsidRPr="00A63A03" w:rsidRDefault="00A63A03" w:rsidP="00A63A03">
      <w:pPr>
        <w:spacing w:after="180" w:line="240" w:lineRule="auto"/>
        <w:rPr>
          <w:rFonts w:ascii="Times" w:eastAsia="Batang" w:hAnsi="Times" w:cs="Times New Roman"/>
          <w:szCs w:val="28"/>
          <w:lang w:val="en-GB"/>
        </w:rPr>
      </w:pPr>
      <w:r w:rsidRPr="00A63A03">
        <w:rPr>
          <w:rFonts w:ascii="Times" w:eastAsia="Batang" w:hAnsi="Times" w:cs="Times New Roman"/>
          <w:szCs w:val="28"/>
          <w:lang w:val="en-GB"/>
        </w:rPr>
        <w:t xml:space="preserve">The UE shall expect to be configured with the same number of SRS ports for all SRS resources in the SRS resource set(s) with higher layer parameter </w:t>
      </w:r>
      <w:r w:rsidRPr="00A63A03">
        <w:rPr>
          <w:rFonts w:ascii="Times" w:eastAsia="Batang" w:hAnsi="Times" w:cs="Times New Roman"/>
          <w:i/>
          <w:szCs w:val="28"/>
          <w:lang w:val="en-GB"/>
        </w:rPr>
        <w:t>usage</w:t>
      </w:r>
      <w:r w:rsidRPr="00A63A03">
        <w:rPr>
          <w:rFonts w:ascii="Times" w:eastAsia="Batang" w:hAnsi="Times" w:cs="Times New Roman"/>
          <w:szCs w:val="28"/>
          <w:lang w:val="en-GB"/>
        </w:rPr>
        <w:t xml:space="preserve"> set as '</w:t>
      </w:r>
      <w:proofErr w:type="spellStart"/>
      <w:r w:rsidRPr="00A63A03">
        <w:rPr>
          <w:rFonts w:ascii="Times" w:eastAsia="Batang" w:hAnsi="Times" w:cs="Times New Roman"/>
          <w:szCs w:val="28"/>
          <w:lang w:val="en-GB"/>
        </w:rPr>
        <w:t>antennaSwitching</w:t>
      </w:r>
      <w:proofErr w:type="spellEnd"/>
      <w:r w:rsidRPr="00A63A03">
        <w:rPr>
          <w:rFonts w:ascii="Times" w:eastAsia="Batang" w:hAnsi="Times" w:cs="Times New Roman"/>
          <w:szCs w:val="28"/>
          <w:lang w:val="en-GB"/>
        </w:rPr>
        <w:t>'.</w:t>
      </w:r>
    </w:p>
    <w:p w14:paraId="7AF01E76" w14:textId="77777777" w:rsidR="00A63A03" w:rsidRPr="00A63A03" w:rsidRDefault="00A63A03" w:rsidP="00A63A03">
      <w:pPr>
        <w:spacing w:after="180" w:line="240" w:lineRule="auto"/>
        <w:rPr>
          <w:rFonts w:ascii="Times" w:eastAsia="Batang" w:hAnsi="Times" w:cs="Times New Roman"/>
          <w:szCs w:val="28"/>
          <w:lang w:val="en-GB"/>
        </w:rPr>
      </w:pPr>
      <w:r w:rsidRPr="00A63A03">
        <w:rPr>
          <w:rFonts w:ascii="Times New Roman" w:eastAsia="SimSun" w:hAnsi="Times New Roman" w:cs="Times New Roman"/>
          <w:szCs w:val="20"/>
          <w:lang w:val="en-GB" w:eastAsia="zh-CN"/>
        </w:rPr>
        <w:t xml:space="preserve">For 1T2R, 1T4R or 2T4R, or 1T6R or 1T8R, 2T6R, 2T8R, 4T8R, the UE shall </w:t>
      </w:r>
      <w:r w:rsidRPr="00A63A03">
        <w:rPr>
          <w:rFonts w:ascii="Times" w:eastAsia="Batang" w:hAnsi="Times" w:cs="Times New Roman"/>
          <w:szCs w:val="28"/>
          <w:lang w:val="en-GB"/>
        </w:rPr>
        <w:t xml:space="preserve">not expect to be configured or triggered with more than one SRS resource set with higher layer parameter </w:t>
      </w:r>
      <w:r w:rsidRPr="00A63A03">
        <w:rPr>
          <w:rFonts w:ascii="Times" w:eastAsia="Batang" w:hAnsi="Times" w:cs="Times New Roman"/>
          <w:i/>
          <w:szCs w:val="28"/>
          <w:lang w:val="en-GB"/>
        </w:rPr>
        <w:t>usage</w:t>
      </w:r>
      <w:r w:rsidRPr="00A63A03">
        <w:rPr>
          <w:rFonts w:ascii="Times" w:eastAsia="Batang" w:hAnsi="Times" w:cs="Times New Roman"/>
          <w:szCs w:val="28"/>
          <w:lang w:val="en-GB"/>
        </w:rPr>
        <w:t xml:space="preserve"> set as '</w:t>
      </w:r>
      <w:proofErr w:type="spellStart"/>
      <w:r w:rsidRPr="00A63A03">
        <w:rPr>
          <w:rFonts w:ascii="Times" w:eastAsia="Batang" w:hAnsi="Times" w:cs="Times New Roman"/>
          <w:szCs w:val="28"/>
          <w:lang w:val="en-GB"/>
        </w:rPr>
        <w:t>antennaSwitching</w:t>
      </w:r>
      <w:proofErr w:type="spellEnd"/>
      <w:r w:rsidRPr="00A63A03">
        <w:rPr>
          <w:rFonts w:ascii="Times" w:eastAsia="Batang" w:hAnsi="Times" w:cs="Times New Roman"/>
          <w:szCs w:val="28"/>
          <w:lang w:val="en-GB"/>
        </w:rPr>
        <w:t xml:space="preserve">' in the same slot. For 1T=1R, 2T=2R or 4T=4R, the UE shall not expect to be configured or triggered with more than one SRS resource set with higher layer parameter </w:t>
      </w:r>
      <w:r w:rsidRPr="00A63A03">
        <w:rPr>
          <w:rFonts w:ascii="Times" w:eastAsia="Batang" w:hAnsi="Times" w:cs="Times New Roman"/>
          <w:i/>
          <w:szCs w:val="28"/>
          <w:lang w:val="en-GB"/>
        </w:rPr>
        <w:t>usage</w:t>
      </w:r>
      <w:r w:rsidRPr="00A63A03">
        <w:rPr>
          <w:rFonts w:ascii="Times" w:eastAsia="Batang" w:hAnsi="Times" w:cs="Times New Roman"/>
          <w:szCs w:val="28"/>
          <w:lang w:val="en-GB"/>
        </w:rPr>
        <w:t xml:space="preserve"> set as '</w:t>
      </w:r>
      <w:proofErr w:type="spellStart"/>
      <w:r w:rsidRPr="00A63A03">
        <w:rPr>
          <w:rFonts w:ascii="Times" w:eastAsia="Batang" w:hAnsi="Times" w:cs="Times New Roman"/>
          <w:szCs w:val="28"/>
          <w:lang w:val="en-GB"/>
        </w:rPr>
        <w:t>antennaSwitching</w:t>
      </w:r>
      <w:proofErr w:type="spellEnd"/>
      <w:r w:rsidRPr="00A63A03">
        <w:rPr>
          <w:rFonts w:ascii="Times" w:eastAsia="Batang" w:hAnsi="Times" w:cs="Times New Roman"/>
          <w:szCs w:val="28"/>
          <w:lang w:val="en-GB"/>
        </w:rPr>
        <w:t>' in the same symbol.</w:t>
      </w:r>
    </w:p>
    <w:p w14:paraId="68CD8542" w14:textId="77777777" w:rsidR="00A63A03" w:rsidRPr="00A63A03" w:rsidRDefault="00A63A03" w:rsidP="00A63A03">
      <w:pPr>
        <w:spacing w:after="180" w:line="240" w:lineRule="auto"/>
        <w:rPr>
          <w:rFonts w:ascii="Times New Roman" w:eastAsia="SimSun" w:hAnsi="Times New Roman" w:cs="Times New Roman"/>
          <w:color w:val="000000"/>
          <w:szCs w:val="20"/>
          <w:lang w:val="en-GB"/>
        </w:rPr>
      </w:pPr>
      <w:r w:rsidRPr="00A63A03">
        <w:rPr>
          <w:rFonts w:ascii="Times New Roman" w:eastAsia="SimSun" w:hAnsi="Times New Roman" w:cs="Times New Roman"/>
          <w:color w:val="000000"/>
          <w:szCs w:val="20"/>
          <w:lang w:val="en-GB"/>
        </w:rPr>
        <w:t xml:space="preserve">The value of </w:t>
      </w:r>
      <w:r w:rsidRPr="00A63A03">
        <w:rPr>
          <w:rFonts w:ascii="Times New Roman" w:eastAsia="SimSun" w:hAnsi="Times New Roman" w:cs="Times New Roman"/>
          <w:i/>
          <w:color w:val="000000"/>
          <w:szCs w:val="20"/>
          <w:lang w:val="en-GB"/>
        </w:rPr>
        <w:t>Y</w:t>
      </w:r>
      <w:r w:rsidRPr="00A63A03">
        <w:rPr>
          <w:rFonts w:ascii="Times New Roman" w:eastAsia="SimSun" w:hAnsi="Times New Roman" w:cs="Times New Roman"/>
          <w:color w:val="000000"/>
          <w:szCs w:val="20"/>
          <w:lang w:val="en-GB"/>
        </w:rPr>
        <w:t xml:space="preserve"> is defined by Table 6.2.1.2-1.</w:t>
      </w:r>
    </w:p>
    <w:p w14:paraId="2F7E2080" w14:textId="77777777" w:rsidR="00A63A03" w:rsidRPr="00A63A03" w:rsidRDefault="00A63A03" w:rsidP="00A63A03">
      <w:pPr>
        <w:keepNext/>
        <w:keepLines/>
        <w:spacing w:before="60" w:after="180" w:line="240" w:lineRule="auto"/>
        <w:jc w:val="center"/>
        <w:rPr>
          <w:rFonts w:eastAsia="SimSun" w:cs="Times New Roman"/>
          <w:b/>
          <w:szCs w:val="20"/>
          <w:lang w:val="x-none"/>
        </w:rPr>
      </w:pPr>
      <w:r w:rsidRPr="00A63A03">
        <w:rPr>
          <w:rFonts w:eastAsia="SimSun" w:cs="Times New Roman"/>
          <w:b/>
          <w:szCs w:val="20"/>
          <w:lang w:val="x-none"/>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63A03" w:rsidRPr="00A63A03" w14:paraId="151B096A" w14:textId="77777777" w:rsidTr="007C6128">
        <w:trPr>
          <w:jc w:val="center"/>
        </w:trPr>
        <w:tc>
          <w:tcPr>
            <w:tcW w:w="1129" w:type="dxa"/>
            <w:vAlign w:val="center"/>
          </w:tcPr>
          <w:p w14:paraId="14B19B14" w14:textId="77777777" w:rsidR="00A63A03" w:rsidRPr="00A63A03" w:rsidRDefault="00A63A03" w:rsidP="00A63A03">
            <w:pPr>
              <w:keepNext/>
              <w:keepLines/>
              <w:spacing w:after="0" w:line="240" w:lineRule="auto"/>
              <w:jc w:val="center"/>
              <w:rPr>
                <w:rFonts w:eastAsia="Batang" w:cs="Times New Roman"/>
                <w:b/>
                <w:sz w:val="18"/>
                <w:szCs w:val="20"/>
                <w:lang w:val="en-GB"/>
              </w:rPr>
            </w:pPr>
            <w:r w:rsidRPr="00A63A03">
              <w:rPr>
                <w:rFonts w:eastAsia="Batang" w:cs="Times New Roman"/>
                <w:b/>
                <w:position w:val="-10"/>
                <w:sz w:val="18"/>
                <w:szCs w:val="20"/>
                <w:lang w:val="en-GB"/>
              </w:rPr>
              <w:object w:dxaOrig="219" w:dyaOrig="239" w14:anchorId="3A99B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11" o:title=""/>
                </v:shape>
                <o:OLEObject Type="Embed" ProgID="Equation.3" ShapeID="对象 261" DrawAspect="Content" ObjectID="_1725906807" r:id="rId12"/>
              </w:object>
            </w:r>
          </w:p>
        </w:tc>
        <w:tc>
          <w:tcPr>
            <w:tcW w:w="1843" w:type="dxa"/>
            <w:vAlign w:val="center"/>
          </w:tcPr>
          <w:p w14:paraId="7C971A2A" w14:textId="77777777" w:rsidR="00A63A03" w:rsidRPr="00A63A03" w:rsidRDefault="00A63A03" w:rsidP="00A63A03">
            <w:pPr>
              <w:keepNext/>
              <w:keepLines/>
              <w:spacing w:after="0" w:line="240" w:lineRule="auto"/>
              <w:jc w:val="center"/>
              <w:rPr>
                <w:rFonts w:eastAsia="Batang" w:cs="Times New Roman"/>
                <w:b/>
                <w:sz w:val="18"/>
                <w:szCs w:val="20"/>
                <w:lang w:val="en-GB"/>
              </w:rPr>
            </w:pPr>
            <w:r w:rsidRPr="00A63A03">
              <w:rPr>
                <w:rFonts w:eastAsia="Batang" w:cs="Times New Roman"/>
                <w:b/>
                <w:position w:val="-10"/>
                <w:sz w:val="18"/>
                <w:szCs w:val="20"/>
                <w:lang w:val="en-GB"/>
              </w:rPr>
              <w:object w:dxaOrig="1498" w:dyaOrig="339" w14:anchorId="351A7386">
                <v:shape id="对象 262" o:spid="_x0000_i1026" type="#_x0000_t75" style="width:79.5pt;height:14.25pt;mso-position-horizontal-relative:page;mso-position-vertical-relative:page" o:ole="">
                  <v:imagedata r:id="rId13" o:title=""/>
                </v:shape>
                <o:OLEObject Type="Embed" ProgID="Equation.3" ShapeID="对象 262" DrawAspect="Content" ObjectID="_1725906808" r:id="rId14"/>
              </w:object>
            </w:r>
          </w:p>
        </w:tc>
        <w:tc>
          <w:tcPr>
            <w:tcW w:w="1843" w:type="dxa"/>
            <w:vAlign w:val="center"/>
          </w:tcPr>
          <w:p w14:paraId="4BD3BD89" w14:textId="77777777" w:rsidR="00A63A03" w:rsidRPr="00A63A03" w:rsidRDefault="00A63A03" w:rsidP="00A63A03">
            <w:pPr>
              <w:keepNext/>
              <w:keepLines/>
              <w:spacing w:after="0" w:line="240" w:lineRule="auto"/>
              <w:jc w:val="center"/>
              <w:rPr>
                <w:rFonts w:eastAsia="SimSun" w:cs="Times New Roman"/>
                <w:b/>
                <w:sz w:val="18"/>
                <w:szCs w:val="20"/>
                <w:lang w:val="en-GB" w:eastAsia="zh-CN"/>
              </w:rPr>
            </w:pPr>
            <w:r w:rsidRPr="00A63A03">
              <w:rPr>
                <w:rFonts w:eastAsia="SimSun" w:cs="Times New Roman" w:hint="eastAsia"/>
                <w:b/>
                <w:i/>
                <w:sz w:val="18"/>
                <w:szCs w:val="20"/>
                <w:lang w:eastAsia="zh-CN"/>
              </w:rPr>
              <w:t>Y</w:t>
            </w:r>
            <w:r w:rsidRPr="00A63A03">
              <w:rPr>
                <w:rFonts w:eastAsia="SimSun" w:cs="Times New Roman"/>
                <w:b/>
                <w:sz w:val="18"/>
                <w:szCs w:val="20"/>
                <w:lang w:eastAsia="zh-CN"/>
              </w:rPr>
              <w:t xml:space="preserve"> [</w:t>
            </w:r>
            <w:r w:rsidRPr="00A63A03">
              <w:rPr>
                <w:rFonts w:eastAsia="SimSun" w:cs="Times New Roman" w:hint="eastAsia"/>
                <w:b/>
                <w:sz w:val="18"/>
                <w:szCs w:val="20"/>
                <w:lang w:eastAsia="zh-CN"/>
              </w:rPr>
              <w:t>symbol]</w:t>
            </w:r>
          </w:p>
        </w:tc>
      </w:tr>
      <w:tr w:rsidR="00A63A03" w:rsidRPr="00A63A03" w14:paraId="141F4628" w14:textId="77777777" w:rsidTr="007C6128">
        <w:trPr>
          <w:jc w:val="center"/>
        </w:trPr>
        <w:tc>
          <w:tcPr>
            <w:tcW w:w="1129" w:type="dxa"/>
          </w:tcPr>
          <w:p w14:paraId="4944D66A"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0</w:t>
            </w:r>
          </w:p>
        </w:tc>
        <w:tc>
          <w:tcPr>
            <w:tcW w:w="1843" w:type="dxa"/>
          </w:tcPr>
          <w:p w14:paraId="70E26F1B"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15</w:t>
            </w:r>
          </w:p>
        </w:tc>
        <w:tc>
          <w:tcPr>
            <w:tcW w:w="1843" w:type="dxa"/>
          </w:tcPr>
          <w:p w14:paraId="39CD4D67" w14:textId="77777777" w:rsidR="00A63A03" w:rsidRPr="00A63A03" w:rsidRDefault="00A63A03" w:rsidP="00A63A03">
            <w:pPr>
              <w:keepNext/>
              <w:keepLines/>
              <w:spacing w:after="0" w:line="240" w:lineRule="auto"/>
              <w:jc w:val="center"/>
              <w:rPr>
                <w:rFonts w:eastAsia="SimSun" w:cs="Times New Roman"/>
                <w:sz w:val="18"/>
                <w:szCs w:val="20"/>
                <w:lang w:val="en-GB" w:eastAsia="zh-CN"/>
              </w:rPr>
            </w:pPr>
            <w:r w:rsidRPr="00A63A03">
              <w:rPr>
                <w:rFonts w:eastAsia="SimSun" w:cs="Times New Roman" w:hint="eastAsia"/>
                <w:sz w:val="18"/>
                <w:szCs w:val="20"/>
                <w:lang w:eastAsia="zh-CN"/>
              </w:rPr>
              <w:t>1</w:t>
            </w:r>
          </w:p>
        </w:tc>
      </w:tr>
      <w:tr w:rsidR="00A63A03" w:rsidRPr="00A63A03" w14:paraId="136DB3C5" w14:textId="77777777" w:rsidTr="007C6128">
        <w:trPr>
          <w:jc w:val="center"/>
        </w:trPr>
        <w:tc>
          <w:tcPr>
            <w:tcW w:w="1129" w:type="dxa"/>
          </w:tcPr>
          <w:p w14:paraId="0ED328ED"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1</w:t>
            </w:r>
          </w:p>
        </w:tc>
        <w:tc>
          <w:tcPr>
            <w:tcW w:w="1843" w:type="dxa"/>
          </w:tcPr>
          <w:p w14:paraId="55D5CF02"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30</w:t>
            </w:r>
          </w:p>
        </w:tc>
        <w:tc>
          <w:tcPr>
            <w:tcW w:w="1843" w:type="dxa"/>
          </w:tcPr>
          <w:p w14:paraId="06736170" w14:textId="77777777" w:rsidR="00A63A03" w:rsidRPr="00A63A03" w:rsidRDefault="00A63A03" w:rsidP="00A63A03">
            <w:pPr>
              <w:keepNext/>
              <w:keepLines/>
              <w:spacing w:after="0" w:line="240" w:lineRule="auto"/>
              <w:jc w:val="center"/>
              <w:rPr>
                <w:rFonts w:eastAsia="SimSun" w:cs="Times New Roman"/>
                <w:sz w:val="18"/>
                <w:szCs w:val="20"/>
                <w:lang w:eastAsia="zh-CN"/>
              </w:rPr>
            </w:pPr>
            <w:r w:rsidRPr="00A63A03">
              <w:rPr>
                <w:rFonts w:eastAsia="SimSun" w:cs="Times New Roman" w:hint="eastAsia"/>
                <w:sz w:val="18"/>
                <w:szCs w:val="20"/>
                <w:lang w:eastAsia="zh-CN"/>
              </w:rPr>
              <w:t>1</w:t>
            </w:r>
          </w:p>
        </w:tc>
      </w:tr>
      <w:tr w:rsidR="00A63A03" w:rsidRPr="00A63A03" w14:paraId="6F6EAD4A" w14:textId="77777777" w:rsidTr="007C6128">
        <w:trPr>
          <w:jc w:val="center"/>
        </w:trPr>
        <w:tc>
          <w:tcPr>
            <w:tcW w:w="1129" w:type="dxa"/>
          </w:tcPr>
          <w:p w14:paraId="72965B3D"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2</w:t>
            </w:r>
          </w:p>
        </w:tc>
        <w:tc>
          <w:tcPr>
            <w:tcW w:w="1843" w:type="dxa"/>
          </w:tcPr>
          <w:p w14:paraId="0D3728BA"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60</w:t>
            </w:r>
          </w:p>
        </w:tc>
        <w:tc>
          <w:tcPr>
            <w:tcW w:w="1843" w:type="dxa"/>
          </w:tcPr>
          <w:p w14:paraId="18221AE6" w14:textId="77777777" w:rsidR="00A63A03" w:rsidRPr="00A63A03" w:rsidRDefault="00A63A03" w:rsidP="00A63A03">
            <w:pPr>
              <w:keepNext/>
              <w:keepLines/>
              <w:spacing w:after="0" w:line="240" w:lineRule="auto"/>
              <w:jc w:val="center"/>
              <w:rPr>
                <w:rFonts w:eastAsia="SimSun" w:cs="Times New Roman"/>
                <w:sz w:val="18"/>
                <w:szCs w:val="20"/>
                <w:lang w:eastAsia="zh-CN"/>
              </w:rPr>
            </w:pPr>
            <w:r w:rsidRPr="00A63A03">
              <w:rPr>
                <w:rFonts w:eastAsia="SimSun" w:cs="Times New Roman" w:hint="eastAsia"/>
                <w:sz w:val="18"/>
                <w:szCs w:val="20"/>
                <w:lang w:eastAsia="zh-CN"/>
              </w:rPr>
              <w:t>1</w:t>
            </w:r>
          </w:p>
        </w:tc>
      </w:tr>
      <w:tr w:rsidR="00A63A03" w:rsidRPr="00A63A03" w14:paraId="0C6DB332" w14:textId="77777777" w:rsidTr="007C6128">
        <w:trPr>
          <w:jc w:val="center"/>
        </w:trPr>
        <w:tc>
          <w:tcPr>
            <w:tcW w:w="1129" w:type="dxa"/>
          </w:tcPr>
          <w:p w14:paraId="03FAD185"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3</w:t>
            </w:r>
          </w:p>
        </w:tc>
        <w:tc>
          <w:tcPr>
            <w:tcW w:w="1843" w:type="dxa"/>
          </w:tcPr>
          <w:p w14:paraId="48448281" w14:textId="77777777" w:rsidR="00A63A03" w:rsidRPr="00A63A03" w:rsidRDefault="00A63A03" w:rsidP="00A63A03">
            <w:pPr>
              <w:keepNext/>
              <w:keepLines/>
              <w:spacing w:after="0" w:line="240" w:lineRule="auto"/>
              <w:jc w:val="center"/>
              <w:rPr>
                <w:rFonts w:eastAsia="Batang" w:cs="Times New Roman"/>
                <w:sz w:val="18"/>
                <w:szCs w:val="20"/>
                <w:lang w:val="en-GB"/>
              </w:rPr>
            </w:pPr>
            <w:r w:rsidRPr="00A63A03">
              <w:rPr>
                <w:rFonts w:eastAsia="Batang" w:cs="Times New Roman"/>
                <w:sz w:val="18"/>
                <w:szCs w:val="20"/>
                <w:lang w:val="en-GB"/>
              </w:rPr>
              <w:t>120</w:t>
            </w:r>
          </w:p>
        </w:tc>
        <w:tc>
          <w:tcPr>
            <w:tcW w:w="1843" w:type="dxa"/>
          </w:tcPr>
          <w:p w14:paraId="074F68A2" w14:textId="77777777" w:rsidR="00A63A03" w:rsidRPr="00A63A03" w:rsidRDefault="00A63A03" w:rsidP="00A63A03">
            <w:pPr>
              <w:keepNext/>
              <w:keepLines/>
              <w:spacing w:after="0" w:line="240" w:lineRule="auto"/>
              <w:jc w:val="center"/>
              <w:rPr>
                <w:rFonts w:eastAsia="SimSun" w:cs="Times New Roman"/>
                <w:sz w:val="18"/>
                <w:szCs w:val="20"/>
                <w:lang w:eastAsia="zh-CN"/>
              </w:rPr>
            </w:pPr>
            <w:r w:rsidRPr="00A63A03">
              <w:rPr>
                <w:rFonts w:eastAsia="SimSun" w:cs="Times New Roman" w:hint="eastAsia"/>
                <w:sz w:val="18"/>
                <w:szCs w:val="20"/>
                <w:lang w:eastAsia="zh-CN"/>
              </w:rPr>
              <w:t>2</w:t>
            </w:r>
          </w:p>
        </w:tc>
      </w:tr>
      <w:tr w:rsidR="00A63A03" w:rsidRPr="00A63A03" w14:paraId="0AEF7820" w14:textId="77777777" w:rsidTr="007C6128">
        <w:trPr>
          <w:jc w:val="center"/>
        </w:trPr>
        <w:tc>
          <w:tcPr>
            <w:tcW w:w="1129" w:type="dxa"/>
          </w:tcPr>
          <w:p w14:paraId="133A0FD0" w14:textId="5B7EB38E" w:rsidR="00A63A03" w:rsidRPr="00A63A03" w:rsidRDefault="00A63A03" w:rsidP="00A63A03">
            <w:pPr>
              <w:keepNext/>
              <w:keepLines/>
              <w:spacing w:after="0" w:line="240" w:lineRule="auto"/>
              <w:jc w:val="center"/>
              <w:rPr>
                <w:rFonts w:eastAsia="Batang" w:cs="Times New Roman"/>
                <w:color w:val="FF0000"/>
                <w:sz w:val="18"/>
                <w:szCs w:val="20"/>
                <w:lang w:val="en-GB"/>
              </w:rPr>
            </w:pPr>
            <w:r w:rsidRPr="00A63A03">
              <w:rPr>
                <w:rFonts w:eastAsia="Batang" w:cs="Times New Roman"/>
                <w:color w:val="FF0000"/>
                <w:sz w:val="18"/>
                <w:szCs w:val="20"/>
                <w:lang w:val="en-GB"/>
              </w:rPr>
              <w:t>5</w:t>
            </w:r>
          </w:p>
        </w:tc>
        <w:tc>
          <w:tcPr>
            <w:tcW w:w="1843" w:type="dxa"/>
          </w:tcPr>
          <w:p w14:paraId="357D594F" w14:textId="789ED173" w:rsidR="00A63A03" w:rsidRPr="00A63A03" w:rsidRDefault="00A63A03" w:rsidP="00A63A03">
            <w:pPr>
              <w:keepNext/>
              <w:keepLines/>
              <w:spacing w:after="0" w:line="240" w:lineRule="auto"/>
              <w:jc w:val="center"/>
              <w:rPr>
                <w:rFonts w:eastAsia="Batang" w:cs="Times New Roman"/>
                <w:color w:val="FF0000"/>
                <w:sz w:val="18"/>
                <w:szCs w:val="20"/>
                <w:lang w:val="en-GB"/>
              </w:rPr>
            </w:pPr>
            <w:r w:rsidRPr="00A63A03">
              <w:rPr>
                <w:rFonts w:eastAsia="Batang" w:cs="Times New Roman"/>
                <w:color w:val="FF0000"/>
                <w:sz w:val="18"/>
                <w:szCs w:val="20"/>
                <w:lang w:val="en-GB"/>
              </w:rPr>
              <w:t>480</w:t>
            </w:r>
          </w:p>
        </w:tc>
        <w:tc>
          <w:tcPr>
            <w:tcW w:w="1843" w:type="dxa"/>
          </w:tcPr>
          <w:p w14:paraId="24D7EEC3" w14:textId="3394BB4C" w:rsidR="00A63A03" w:rsidRPr="00A63A03" w:rsidRDefault="00A63A03" w:rsidP="00A63A03">
            <w:pPr>
              <w:keepNext/>
              <w:keepLines/>
              <w:spacing w:after="0" w:line="240" w:lineRule="auto"/>
              <w:jc w:val="center"/>
              <w:rPr>
                <w:rFonts w:eastAsia="SimSun" w:cs="Times New Roman"/>
                <w:color w:val="FF0000"/>
                <w:sz w:val="18"/>
                <w:szCs w:val="20"/>
                <w:lang w:eastAsia="zh-CN"/>
              </w:rPr>
            </w:pPr>
            <w:r w:rsidRPr="00A63A03">
              <w:rPr>
                <w:rFonts w:eastAsia="SimSun" w:cs="Times New Roman"/>
                <w:color w:val="FF0000"/>
                <w:sz w:val="18"/>
                <w:szCs w:val="20"/>
                <w:lang w:eastAsia="zh-CN"/>
              </w:rPr>
              <w:t>7</w:t>
            </w:r>
          </w:p>
        </w:tc>
      </w:tr>
      <w:tr w:rsidR="00A63A03" w:rsidRPr="00A63A03" w14:paraId="168DDDB2" w14:textId="77777777" w:rsidTr="007C6128">
        <w:trPr>
          <w:jc w:val="center"/>
        </w:trPr>
        <w:tc>
          <w:tcPr>
            <w:tcW w:w="1129" w:type="dxa"/>
          </w:tcPr>
          <w:p w14:paraId="71C6FA47" w14:textId="26BB29C7" w:rsidR="00A63A03" w:rsidRPr="00A63A03" w:rsidRDefault="00A63A03" w:rsidP="00A63A03">
            <w:pPr>
              <w:keepNext/>
              <w:keepLines/>
              <w:spacing w:after="0" w:line="240" w:lineRule="auto"/>
              <w:jc w:val="center"/>
              <w:rPr>
                <w:rFonts w:eastAsia="Batang" w:cs="Times New Roman"/>
                <w:color w:val="FF0000"/>
                <w:sz w:val="18"/>
                <w:szCs w:val="20"/>
                <w:lang w:val="en-GB"/>
              </w:rPr>
            </w:pPr>
            <w:r w:rsidRPr="00A63A03">
              <w:rPr>
                <w:rFonts w:eastAsia="Batang" w:cs="Times New Roman"/>
                <w:color w:val="FF0000"/>
                <w:sz w:val="18"/>
                <w:szCs w:val="20"/>
                <w:lang w:val="en-GB"/>
              </w:rPr>
              <w:t>6</w:t>
            </w:r>
          </w:p>
        </w:tc>
        <w:tc>
          <w:tcPr>
            <w:tcW w:w="1843" w:type="dxa"/>
          </w:tcPr>
          <w:p w14:paraId="797C63A2" w14:textId="7A9EA7B5" w:rsidR="00A63A03" w:rsidRPr="00A63A03" w:rsidRDefault="00A63A03" w:rsidP="00A63A03">
            <w:pPr>
              <w:keepNext/>
              <w:keepLines/>
              <w:spacing w:after="0" w:line="240" w:lineRule="auto"/>
              <w:jc w:val="center"/>
              <w:rPr>
                <w:rFonts w:eastAsia="Batang" w:cs="Times New Roman"/>
                <w:color w:val="FF0000"/>
                <w:sz w:val="18"/>
                <w:szCs w:val="20"/>
                <w:lang w:val="en-GB"/>
              </w:rPr>
            </w:pPr>
            <w:r w:rsidRPr="00A63A03">
              <w:rPr>
                <w:rFonts w:eastAsia="Batang" w:cs="Times New Roman"/>
                <w:color w:val="FF0000"/>
                <w:sz w:val="18"/>
                <w:szCs w:val="20"/>
                <w:lang w:val="en-GB"/>
              </w:rPr>
              <w:t>960</w:t>
            </w:r>
          </w:p>
        </w:tc>
        <w:tc>
          <w:tcPr>
            <w:tcW w:w="1843" w:type="dxa"/>
          </w:tcPr>
          <w:p w14:paraId="34074925" w14:textId="5DD314D4" w:rsidR="00A63A03" w:rsidRPr="00A63A03" w:rsidRDefault="00A63A03" w:rsidP="00A63A03">
            <w:pPr>
              <w:keepNext/>
              <w:keepLines/>
              <w:spacing w:after="0" w:line="240" w:lineRule="auto"/>
              <w:jc w:val="center"/>
              <w:rPr>
                <w:rFonts w:eastAsia="SimSun" w:cs="Times New Roman"/>
                <w:color w:val="FF0000"/>
                <w:sz w:val="18"/>
                <w:szCs w:val="20"/>
                <w:lang w:eastAsia="zh-CN"/>
              </w:rPr>
            </w:pPr>
            <w:r w:rsidRPr="00A63A03">
              <w:rPr>
                <w:rFonts w:eastAsia="SimSun" w:cs="Times New Roman"/>
                <w:color w:val="FF0000"/>
                <w:sz w:val="18"/>
                <w:szCs w:val="20"/>
                <w:lang w:eastAsia="zh-CN"/>
              </w:rPr>
              <w:t>14</w:t>
            </w:r>
          </w:p>
        </w:tc>
      </w:tr>
    </w:tbl>
    <w:p w14:paraId="68473B05" w14:textId="77777777" w:rsidR="00A63A03" w:rsidRPr="00A63A03" w:rsidRDefault="00A63A03" w:rsidP="00A63A03">
      <w:pPr>
        <w:spacing w:after="180" w:line="240" w:lineRule="auto"/>
        <w:rPr>
          <w:rFonts w:ascii="Times New Roman" w:eastAsia="SimSun" w:hAnsi="Times New Roman" w:cs="Times New Roman"/>
          <w:color w:val="000000"/>
          <w:szCs w:val="20"/>
          <w:lang w:val="en-GB"/>
        </w:rPr>
      </w:pPr>
    </w:p>
    <w:p w14:paraId="14EFBB10" w14:textId="74E74B78" w:rsidR="008D7C34" w:rsidRPr="008D7C34" w:rsidRDefault="008D7C34" w:rsidP="008D7C34">
      <w:pPr>
        <w:spacing w:after="180" w:line="240" w:lineRule="auto"/>
        <w:jc w:val="center"/>
        <w:rPr>
          <w:rFonts w:ascii="Times New Roman" w:eastAsia="SimSun" w:hAnsi="Times New Roman" w:cs="Times New Roman"/>
          <w:color w:val="FF0000"/>
          <w:szCs w:val="20"/>
          <w:lang w:val="en-GB"/>
        </w:rPr>
      </w:pPr>
      <w:r w:rsidRPr="008D7C34">
        <w:rPr>
          <w:rFonts w:ascii="Times New Roman" w:eastAsia="SimSun" w:hAnsi="Times New Roman" w:cs="Times New Roman"/>
          <w:color w:val="FF0000"/>
          <w:szCs w:val="20"/>
          <w:lang w:val="en-GB"/>
        </w:rPr>
        <w:t>*** Unchanged text omitted ***</w:t>
      </w:r>
    </w:p>
    <w:p w14:paraId="174D60DB" w14:textId="77777777" w:rsidR="008D7C34" w:rsidRPr="008D7C34" w:rsidRDefault="008D7C34" w:rsidP="008D7C34">
      <w:pPr>
        <w:spacing w:after="180" w:line="240" w:lineRule="auto"/>
        <w:ind w:left="851" w:hanging="284"/>
        <w:rPr>
          <w:rFonts w:ascii="Times New Roman" w:eastAsia="SimSun" w:hAnsi="Times New Roman" w:cs="Times New Roman"/>
          <w:szCs w:val="20"/>
          <w:lang w:val="en-GB" w:eastAsia="zh-CN"/>
        </w:rPr>
      </w:pPr>
    </w:p>
    <w:p w14:paraId="2E3F5449" w14:textId="77777777" w:rsidR="008D7C34" w:rsidRPr="008D7C34" w:rsidRDefault="008D7C34" w:rsidP="008D7C34">
      <w:pPr>
        <w:rPr>
          <w:lang w:val="en-GB" w:eastAsia="ja-JP"/>
        </w:rPr>
      </w:pPr>
    </w:p>
    <w:sectPr w:rsidR="008D7C34" w:rsidRPr="008D7C3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0B03" w14:textId="77777777" w:rsidR="00D55918" w:rsidRDefault="00D55918">
      <w:r>
        <w:separator/>
      </w:r>
    </w:p>
  </w:endnote>
  <w:endnote w:type="continuationSeparator" w:id="0">
    <w:p w14:paraId="49350D2B" w14:textId="77777777" w:rsidR="00D55918" w:rsidRDefault="00D55918">
      <w:r>
        <w:continuationSeparator/>
      </w:r>
    </w:p>
  </w:endnote>
  <w:endnote w:type="continuationNotice" w:id="1">
    <w:p w14:paraId="26189953"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FC48" w14:textId="77777777" w:rsidR="00D55918" w:rsidRDefault="00D55918">
      <w:r>
        <w:separator/>
      </w:r>
    </w:p>
  </w:footnote>
  <w:footnote w:type="continuationSeparator" w:id="0">
    <w:p w14:paraId="18DF5C9B" w14:textId="77777777" w:rsidR="00D55918" w:rsidRDefault="00D55918">
      <w:r>
        <w:continuationSeparator/>
      </w:r>
    </w:p>
  </w:footnote>
  <w:footnote w:type="continuationNotice" w:id="1">
    <w:p w14:paraId="5F0D418D"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4"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2"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4"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61"/>
  </w:num>
  <w:num w:numId="3">
    <w:abstractNumId w:val="51"/>
  </w:num>
  <w:num w:numId="4">
    <w:abstractNumId w:val="52"/>
  </w:num>
  <w:num w:numId="5">
    <w:abstractNumId w:val="40"/>
  </w:num>
  <w:num w:numId="6">
    <w:abstractNumId w:val="57"/>
  </w:num>
  <w:num w:numId="7">
    <w:abstractNumId w:val="65"/>
  </w:num>
  <w:num w:numId="8">
    <w:abstractNumId w:val="44"/>
  </w:num>
  <w:num w:numId="9">
    <w:abstractNumId w:val="34"/>
  </w:num>
  <w:num w:numId="10">
    <w:abstractNumId w:val="2"/>
  </w:num>
  <w:num w:numId="11">
    <w:abstractNumId w:val="1"/>
  </w:num>
  <w:num w:numId="12">
    <w:abstractNumId w:val="0"/>
  </w:num>
  <w:num w:numId="13">
    <w:abstractNumId w:val="63"/>
  </w:num>
  <w:num w:numId="14">
    <w:abstractNumId w:val="64"/>
  </w:num>
  <w:num w:numId="15">
    <w:abstractNumId w:val="55"/>
  </w:num>
  <w:num w:numId="16">
    <w:abstractNumId w:val="67"/>
  </w:num>
  <w:num w:numId="17">
    <w:abstractNumId w:val="26"/>
  </w:num>
  <w:num w:numId="18">
    <w:abstractNumId w:val="29"/>
  </w:num>
  <w:num w:numId="19">
    <w:abstractNumId w:val="16"/>
  </w:num>
  <w:num w:numId="20">
    <w:abstractNumId w:val="86"/>
  </w:num>
  <w:num w:numId="21">
    <w:abstractNumId w:val="46"/>
  </w:num>
  <w:num w:numId="22">
    <w:abstractNumId w:val="80"/>
  </w:num>
  <w:num w:numId="23">
    <w:abstractNumId w:val="66"/>
  </w:num>
  <w:num w:numId="24">
    <w:abstractNumId w:val="23"/>
  </w:num>
  <w:num w:numId="25">
    <w:abstractNumId w:val="84"/>
  </w:num>
  <w:num w:numId="26">
    <w:abstractNumId w:val="41"/>
  </w:num>
  <w:num w:numId="27">
    <w:abstractNumId w:val="12"/>
  </w:num>
  <w:num w:numId="28">
    <w:abstractNumId w:val="82"/>
  </w:num>
  <w:num w:numId="29">
    <w:abstractNumId w:val="58"/>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88"/>
  </w:num>
  <w:num w:numId="33">
    <w:abstractNumId w:val="49"/>
  </w:num>
  <w:num w:numId="34">
    <w:abstractNumId w:val="18"/>
  </w:num>
  <w:num w:numId="35">
    <w:abstractNumId w:val="11"/>
  </w:num>
  <w:num w:numId="36">
    <w:abstractNumId w:val="90"/>
  </w:num>
  <w:num w:numId="37">
    <w:abstractNumId w:val="50"/>
  </w:num>
  <w:num w:numId="38">
    <w:abstractNumId w:val="85"/>
  </w:num>
  <w:num w:numId="39">
    <w:abstractNumId w:val="59"/>
  </w:num>
  <w:num w:numId="40">
    <w:abstractNumId w:val="54"/>
  </w:num>
  <w:num w:numId="41">
    <w:abstractNumId w:val="33"/>
  </w:num>
  <w:num w:numId="42">
    <w:abstractNumId w:val="37"/>
  </w:num>
  <w:num w:numId="43">
    <w:abstractNumId w:val="77"/>
  </w:num>
  <w:num w:numId="44">
    <w:abstractNumId w:val="83"/>
  </w:num>
  <w:num w:numId="45">
    <w:abstractNumId w:val="50"/>
  </w:num>
  <w:num w:numId="46">
    <w:abstractNumId w:val="27"/>
  </w:num>
  <w:num w:numId="47">
    <w:abstractNumId w:val="72"/>
  </w:num>
  <w:num w:numId="48">
    <w:abstractNumId w:val="19"/>
  </w:num>
  <w:num w:numId="49">
    <w:abstractNumId w:val="13"/>
  </w:num>
  <w:num w:numId="50">
    <w:abstractNumId w:val="8"/>
  </w:num>
  <w:num w:numId="51">
    <w:abstractNumId w:val="68"/>
  </w:num>
  <w:num w:numId="52">
    <w:abstractNumId w:val="71"/>
  </w:num>
  <w:num w:numId="53">
    <w:abstractNumId w:val="14"/>
  </w:num>
  <w:num w:numId="54">
    <w:abstractNumId w:val="81"/>
  </w:num>
  <w:num w:numId="55">
    <w:abstractNumId w:val="22"/>
  </w:num>
  <w:num w:numId="56">
    <w:abstractNumId w:val="62"/>
  </w:num>
  <w:num w:numId="57">
    <w:abstractNumId w:val="75"/>
  </w:num>
  <w:num w:numId="58">
    <w:abstractNumId w:val="69"/>
  </w:num>
  <w:num w:numId="59">
    <w:abstractNumId w:val="53"/>
  </w:num>
  <w:num w:numId="60">
    <w:abstractNumId w:val="63"/>
  </w:num>
  <w:num w:numId="61">
    <w:abstractNumId w:val="51"/>
  </w:num>
  <w:num w:numId="62">
    <w:abstractNumId w:val="3"/>
  </w:num>
  <w:num w:numId="63">
    <w:abstractNumId w:val="45"/>
  </w:num>
  <w:num w:numId="64">
    <w:abstractNumId w:val="4"/>
  </w:num>
  <w:num w:numId="65">
    <w:abstractNumId w:val="63"/>
  </w:num>
  <w:num w:numId="66">
    <w:abstractNumId w:val="63"/>
  </w:num>
  <w:num w:numId="67">
    <w:abstractNumId w:val="63"/>
  </w:num>
  <w:num w:numId="68">
    <w:abstractNumId w:val="9"/>
  </w:num>
  <w:num w:numId="69">
    <w:abstractNumId w:val="56"/>
  </w:num>
  <w:num w:numId="70">
    <w:abstractNumId w:val="63"/>
  </w:num>
  <w:num w:numId="71">
    <w:abstractNumId w:val="47"/>
  </w:num>
  <w:num w:numId="72">
    <w:abstractNumId w:val="30"/>
  </w:num>
  <w:num w:numId="73">
    <w:abstractNumId w:val="35"/>
  </w:num>
  <w:num w:numId="74">
    <w:abstractNumId w:val="39"/>
  </w:num>
  <w:num w:numId="75">
    <w:abstractNumId w:val="7"/>
  </w:num>
  <w:num w:numId="76">
    <w:abstractNumId w:val="24"/>
  </w:num>
  <w:num w:numId="77">
    <w:abstractNumId w:val="92"/>
  </w:num>
  <w:num w:numId="78">
    <w:abstractNumId w:val="94"/>
  </w:num>
  <w:num w:numId="79">
    <w:abstractNumId w:val="38"/>
  </w:num>
  <w:num w:numId="80">
    <w:abstractNumId w:val="93"/>
  </w:num>
  <w:num w:numId="81">
    <w:abstractNumId w:val="73"/>
  </w:num>
  <w:num w:numId="82">
    <w:abstractNumId w:val="36"/>
  </w:num>
  <w:num w:numId="83">
    <w:abstractNumId w:val="87"/>
  </w:num>
  <w:num w:numId="84">
    <w:abstractNumId w:val="51"/>
  </w:num>
  <w:num w:numId="85">
    <w:abstractNumId w:val="51"/>
  </w:num>
  <w:num w:numId="86">
    <w:abstractNumId w:val="51"/>
  </w:num>
  <w:num w:numId="87">
    <w:abstractNumId w:val="63"/>
  </w:num>
  <w:num w:numId="88">
    <w:abstractNumId w:val="79"/>
  </w:num>
  <w:num w:numId="89">
    <w:abstractNumId w:val="63"/>
  </w:num>
  <w:num w:numId="90">
    <w:abstractNumId w:val="43"/>
  </w:num>
  <w:num w:numId="91">
    <w:abstractNumId w:val="74"/>
  </w:num>
  <w:num w:numId="92">
    <w:abstractNumId w:val="28"/>
  </w:num>
  <w:num w:numId="93">
    <w:abstractNumId w:val="17"/>
  </w:num>
  <w:num w:numId="94">
    <w:abstractNumId w:val="70"/>
  </w:num>
  <w:num w:numId="95">
    <w:abstractNumId w:val="51"/>
    <w:lvlOverride w:ilvl="0">
      <w:startOverride w:val="1"/>
    </w:lvlOverride>
  </w:num>
  <w:num w:numId="96">
    <w:abstractNumId w:val="60"/>
  </w:num>
  <w:num w:numId="97">
    <w:abstractNumId w:val="78"/>
  </w:num>
  <w:num w:numId="98">
    <w:abstractNumId w:val="32"/>
  </w:num>
  <w:num w:numId="99">
    <w:abstractNumId w:val="76"/>
  </w:num>
  <w:num w:numId="100">
    <w:abstractNumId w:val="42"/>
  </w:num>
  <w:num w:numId="101">
    <w:abstractNumId w:val="15"/>
  </w:num>
  <w:num w:numId="102">
    <w:abstractNumId w:val="5"/>
  </w:num>
  <w:num w:numId="103">
    <w:abstractNumId w:val="10"/>
  </w:num>
  <w:num w:numId="104">
    <w:abstractNumId w:val="89"/>
  </w:num>
  <w:num w:numId="105">
    <w:abstractNumId w:val="31"/>
  </w:num>
  <w:num w:numId="106">
    <w:abstractNumId w:val="21"/>
  </w:num>
  <w:num w:numId="107">
    <w:abstractNumId w:val="91"/>
  </w:num>
  <w:num w:numId="108">
    <w:abstractNumId w:val="20"/>
  </w:num>
  <w:num w:numId="109">
    <w:abstractNumId w:val="25"/>
  </w:num>
  <w:num w:numId="110">
    <w:abstractNumId w:val="9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2FB8"/>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402"/>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492"/>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2E53"/>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7C9"/>
    <w:rsid w:val="005C1847"/>
    <w:rsid w:val="005C2232"/>
    <w:rsid w:val="005C2D45"/>
    <w:rsid w:val="005C3909"/>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75B"/>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444B"/>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D7C34"/>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3A03"/>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1234"/>
    <w:rsid w:val="00BE2FA6"/>
    <w:rsid w:val="00BE333F"/>
    <w:rsid w:val="00BE364A"/>
    <w:rsid w:val="00BE3AB1"/>
    <w:rsid w:val="00BE619D"/>
    <w:rsid w:val="00BE73B4"/>
    <w:rsid w:val="00BE7406"/>
    <w:rsid w:val="00BE7603"/>
    <w:rsid w:val="00BF0147"/>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FC0"/>
    <w:rsid w:val="00DF74E4"/>
    <w:rsid w:val="00DF7B93"/>
    <w:rsid w:val="00E0058D"/>
    <w:rsid w:val="00E01E19"/>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d8762117-8292-4133-b1c7-eab5c6487cfd"/>
    <ds:schemaRef ds:uri="http://schemas.microsoft.com/office/2006/documentManagement/types"/>
    <ds:schemaRef ds:uri="http://schemas.microsoft.com/sharepoint/v4"/>
    <ds:schemaRef ds:uri="f166a696-7b5b-4ccd-9f0c-ffde0cceec81"/>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11109f9-ed58-4498-a270-1fb2086a5321"/>
    <ds:schemaRef ds:uri="http://purl.org/dc/terms/"/>
    <ds:schemaRef ds:uri="http://www.w3.org/XML/1998/namespace"/>
    <ds:schemaRef ds:uri="http://purl.org/dc/dcmitype/"/>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9959C7D-F16C-4021-B254-16B57C757F8A}"/>
</file>

<file path=customXml/itemProps4.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29164</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501</cp:revision>
  <cp:lastPrinted>2008-01-31T07:09:00Z</cp:lastPrinted>
  <dcterms:created xsi:type="dcterms:W3CDTF">2020-08-29T07:51:00Z</dcterms:created>
  <dcterms:modified xsi:type="dcterms:W3CDTF">2022-09-29T04:47:00Z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ies>
</file>